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A2D" w:rsidRPr="00443A2D" w:rsidRDefault="00443A2D" w:rsidP="00092F4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b/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Цель документа и общие положения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bookmarkStart w:id="0" w:name="_gjdgxs" w:colFirst="0" w:colLast="0"/>
      <w:bookmarkEnd w:id="0"/>
      <w:r w:rsidRPr="00443A2D">
        <w:rPr>
          <w:color w:val="000000"/>
          <w:sz w:val="28"/>
          <w:szCs w:val="28"/>
        </w:rPr>
        <w:t>Настоящий Регламент отбора потенциального инвестора (поставщика), гарантирующего организацию производства товаров на территории г.Жанаозен</w:t>
      </w:r>
      <w:r w:rsidR="007E3108">
        <w:rPr>
          <w:color w:val="000000"/>
          <w:sz w:val="28"/>
          <w:szCs w:val="28"/>
        </w:rPr>
        <w:t xml:space="preserve"> для </w:t>
      </w:r>
      <w:r w:rsidR="007E3108" w:rsidRPr="007E3108">
        <w:rPr>
          <w:color w:val="000000"/>
          <w:sz w:val="28"/>
          <w:szCs w:val="28"/>
        </w:rPr>
        <w:t>АО НК «КазМунайГаз» и дочерних и зависимых организаций АО НК «КазМунайГаз»</w:t>
      </w:r>
      <w:r w:rsidRPr="00443A2D">
        <w:rPr>
          <w:color w:val="000000"/>
          <w:sz w:val="28"/>
          <w:szCs w:val="28"/>
        </w:rPr>
        <w:t>, (далее - Регламент) определяет порядок и критерии отбора потенциальных инвесторов (поставщиков) в соответствии с требованиями подпункта 14) пункта 1 статьи 73 Порядка осуществления закупок акционерным обществом «Фонд национального благосостояния «Самрук-Қазына» и юридическими лицами, пятьдеся</w:t>
      </w:r>
      <w:bookmarkStart w:id="1" w:name="_GoBack"/>
      <w:bookmarkEnd w:id="1"/>
      <w:r w:rsidRPr="00443A2D">
        <w:rPr>
          <w:color w:val="000000"/>
          <w:sz w:val="28"/>
          <w:szCs w:val="28"/>
        </w:rPr>
        <w:t>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Регламент основывается на принципах:</w:t>
      </w:r>
    </w:p>
    <w:p w:rsidR="00443A2D" w:rsidRPr="00443A2D" w:rsidRDefault="00443A2D" w:rsidP="00092F48">
      <w:pPr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открытости и транспарентности процесса заключения договоров с соблюдением прав и (или) законных интересов Заказчиков и Поставщиков;</w:t>
      </w:r>
    </w:p>
    <w:p w:rsidR="00443A2D" w:rsidRPr="00443A2D" w:rsidRDefault="00443A2D" w:rsidP="00092F48">
      <w:pPr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добросовестной конкуренции;</w:t>
      </w:r>
    </w:p>
    <w:p w:rsidR="00443A2D" w:rsidRPr="00443A2D" w:rsidRDefault="00443A2D" w:rsidP="00092F48">
      <w:pPr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ответственности;</w:t>
      </w:r>
    </w:p>
    <w:p w:rsidR="00443A2D" w:rsidRPr="00443A2D" w:rsidRDefault="00443A2D" w:rsidP="00092F48">
      <w:pPr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недопущения коррупционных проявлений.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0"/>
        </w:tabs>
        <w:ind w:left="0" w:firstLine="851"/>
        <w:jc w:val="both"/>
      </w:pPr>
      <w:r w:rsidRPr="00443A2D">
        <w:rPr>
          <w:sz w:val="28"/>
          <w:szCs w:val="28"/>
        </w:rPr>
        <w:t>Задачами Регламента являются:</w:t>
      </w:r>
    </w:p>
    <w:p w:rsidR="00443A2D" w:rsidRPr="00443A2D" w:rsidRDefault="00443A2D" w:rsidP="00092F48">
      <w:pPr>
        <w:numPr>
          <w:ilvl w:val="0"/>
          <w:numId w:val="6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организация работы по созданию рабочих мест в г.Жанаозен;</w:t>
      </w:r>
    </w:p>
    <w:p w:rsidR="00443A2D" w:rsidRPr="00443A2D" w:rsidRDefault="00443A2D" w:rsidP="00092F48">
      <w:pPr>
        <w:numPr>
          <w:ilvl w:val="0"/>
          <w:numId w:val="6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обеспечение Заказчиков качественными товарами по рыночным ценам.</w:t>
      </w:r>
    </w:p>
    <w:p w:rsidR="00443A2D" w:rsidRPr="00443A2D" w:rsidRDefault="00443A2D" w:rsidP="00443A2D">
      <w:pPr>
        <w:ind w:firstLine="851"/>
        <w:jc w:val="both"/>
        <w:rPr>
          <w:b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Область применения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i/>
          <w:color w:val="000000"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Настоящий Регламент определяет:</w:t>
      </w:r>
    </w:p>
    <w:p w:rsidR="00443A2D" w:rsidRPr="00443A2D" w:rsidRDefault="00443A2D" w:rsidP="00092F4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порядок создания и организацию деятельности Рабочей группы;</w:t>
      </w:r>
    </w:p>
    <w:p w:rsidR="00443A2D" w:rsidRPr="00443A2D" w:rsidRDefault="00443A2D" w:rsidP="00092F4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процедуру отбора потенциальных инвесторов (поставщиков);</w:t>
      </w:r>
    </w:p>
    <w:p w:rsidR="00443A2D" w:rsidRPr="00443A2D" w:rsidRDefault="00443A2D" w:rsidP="00092F4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порядок взаимодействия между участниками процессов.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Вопросы, не урегулированные настоящим Регламентом, регулируются в соответствии с законодательством Республики Казахстан и Порядком.</w:t>
      </w:r>
    </w:p>
    <w:p w:rsidR="00443A2D" w:rsidRPr="00443A2D" w:rsidRDefault="00443A2D" w:rsidP="00443A2D">
      <w:pPr>
        <w:jc w:val="both"/>
        <w:rPr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Определения и сокращения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lastRenderedPageBreak/>
        <w:t>В настоящем Регламенте используются следующие определения и сокращения:</w:t>
      </w:r>
    </w:p>
    <w:tbl>
      <w:tblPr>
        <w:tblW w:w="9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082"/>
      </w:tblGrid>
      <w:tr w:rsidR="00443A2D" w:rsidRPr="00443A2D" w:rsidTr="00D87DC3">
        <w:trPr>
          <w:trHeight w:val="364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Альтернативные Заявки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Заявки, направленные иными Потенциальными инвесторами (поставщиками) в соответствии с размещенным объявлением о приеме альтернативных Заявок на Веб-сайте, в целях обеспечения конкурентной среды;</w:t>
            </w:r>
          </w:p>
        </w:tc>
      </w:tr>
      <w:tr w:rsidR="00443A2D" w:rsidRPr="00443A2D" w:rsidTr="00D87DC3">
        <w:trPr>
          <w:trHeight w:val="364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Веб-сайты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официальные сайты Заказчика и АО НК «КазМунайГаз»;</w:t>
            </w:r>
          </w:p>
        </w:tc>
      </w:tr>
      <w:tr w:rsidR="00443A2D" w:rsidRPr="00443A2D" w:rsidTr="00D87DC3">
        <w:trPr>
          <w:trHeight w:val="1688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color w:val="000000"/>
                <w:sz w:val="28"/>
                <w:szCs w:val="28"/>
              </w:rPr>
              <w:t>Договор поставки (Договор)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color w:val="000000"/>
                <w:sz w:val="28"/>
                <w:szCs w:val="28"/>
              </w:rPr>
              <w:t>договор, заключенный между Заказчиком и Потенциальным инвестором (поставщиком) на поставку товара, который Потенциальный инвестор (поставщик) планирует произвести и обеспечить его поставку в будущем на заранее оговоренных условиях по стоимости, количеству (объему) и срокам поставки;</w:t>
            </w:r>
          </w:p>
        </w:tc>
      </w:tr>
      <w:tr w:rsidR="00443A2D" w:rsidRPr="00443A2D" w:rsidTr="00D87DC3">
        <w:trPr>
          <w:trHeight w:val="1566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Заказчики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юридические лица, пятьдесят и более процентов голосующих акций (долей участия) которых прямо или косвенно принадлежат АО НК «КазМунайГаз» на праве собственности или доверительного управления, расположенные в г. Жанаозен;</w:t>
            </w:r>
          </w:p>
        </w:tc>
      </w:tr>
      <w:tr w:rsidR="00443A2D" w:rsidRPr="00443A2D" w:rsidTr="00D87DC3">
        <w:trPr>
          <w:trHeight w:val="1221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Заявка на реализацию Проекта (Заявка/ заявление)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заявка, подаваемая Потенциальным инвестором (поставщиком) в целях организации локализации производства товаров, закупаемых Заказчиками, по формам KMG-F-4930.1-34/KMG-RG-4929.1-34 и KMG-F-4978.1-34/KMG-RG-4929.1-34;</w:t>
            </w:r>
          </w:p>
        </w:tc>
      </w:tr>
      <w:tr w:rsidR="00443A2D" w:rsidRPr="00443A2D" w:rsidTr="00D87DC3"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Мониторинг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комплекс мероприятий по проверке/подтверждению исполнения Инвестором (Поставщиком) взятых обязательств по реализации Проекта на основании показателей Заявки и заключенного Договора (в пределах срока действия);</w:t>
            </w:r>
          </w:p>
        </w:tc>
      </w:tr>
      <w:tr w:rsidR="00443A2D" w:rsidRPr="00443A2D" w:rsidTr="00D87DC3">
        <w:trPr>
          <w:trHeight w:val="1066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Мониторинговая группа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группа специалистов (экспертов), осуществляющая Мониторинг, состоящая из представителей Заказчика (руководитель группы), АО НК «КазМунайГаз», местного исполнительного органа (по согласованию), АО «СЭЗ «</w:t>
            </w:r>
            <w:proofErr w:type="spellStart"/>
            <w:r w:rsidRPr="00443A2D">
              <w:rPr>
                <w:sz w:val="28"/>
                <w:szCs w:val="28"/>
              </w:rPr>
              <w:t>Морпорт</w:t>
            </w:r>
            <w:proofErr w:type="spellEnd"/>
            <w:r w:rsidRPr="00443A2D">
              <w:rPr>
                <w:sz w:val="28"/>
                <w:szCs w:val="28"/>
              </w:rPr>
              <w:t xml:space="preserve"> Актау» (по согласованию), региональной палаты предпринимателей Мангистауской области (по согласованию). К работе мониторинговой группы могут быть привлечены представители общественных отраслевых объединений (при необходимости, в качестве наблюдателей) и/или независимые эксперты с правом дачи заключений по компетенции. Персональный состав мониторинговой </w:t>
            </w:r>
            <w:r w:rsidRPr="00443A2D">
              <w:rPr>
                <w:sz w:val="28"/>
                <w:szCs w:val="28"/>
              </w:rPr>
              <w:lastRenderedPageBreak/>
              <w:t>группы утверждается приказом первого руководителя Заказчика. При этом в состав Мониторинговой группы запрещается включение представителей, состоявших в Рабочей группе при отборе данного Проекта;</w:t>
            </w:r>
          </w:p>
        </w:tc>
      </w:tr>
      <w:tr w:rsidR="00443A2D" w:rsidRPr="00443A2D" w:rsidTr="00D87DC3">
        <w:trPr>
          <w:trHeight w:val="1458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lastRenderedPageBreak/>
              <w:t>Мониторинговый отчет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отчет, формируемый Мониторинговой группой, содержащий заключение по результатам Мониторинга производственной площадки Поставщика и подписываемый членами Мониторинговой группы;</w:t>
            </w:r>
          </w:p>
        </w:tc>
      </w:tr>
      <w:tr w:rsidR="00443A2D" w:rsidRPr="00443A2D" w:rsidTr="00D87DC3">
        <w:trPr>
          <w:trHeight w:val="853"/>
        </w:trPr>
        <w:tc>
          <w:tcPr>
            <w:tcW w:w="2830" w:type="dxa"/>
          </w:tcPr>
          <w:p w:rsidR="00443A2D" w:rsidRPr="00443A2D" w:rsidRDefault="00443A2D" w:rsidP="00443A2D">
            <w:pPr>
              <w:rPr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Национальная палата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Национальная палата предпринимателей Республики Казахстан «Атамекен»;</w:t>
            </w:r>
          </w:p>
        </w:tc>
      </w:tr>
      <w:tr w:rsidR="00443A2D" w:rsidRPr="00443A2D" w:rsidTr="00D87DC3">
        <w:tc>
          <w:tcPr>
            <w:tcW w:w="2830" w:type="dxa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Проект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бизнес-проект, направленный на локализацию производства в г.Жанаозен, инициируемый Заявкой Потенциального инвестора (поставщика), с целью участия в закупках группы компаний АО «Самрук-Қазына», реализуемый на основании заключенного Договора;</w:t>
            </w:r>
          </w:p>
        </w:tc>
      </w:tr>
      <w:tr w:rsidR="00443A2D" w:rsidRPr="00443A2D" w:rsidTr="00D87DC3">
        <w:tc>
          <w:tcPr>
            <w:tcW w:w="2830" w:type="dxa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Перечень товаров для локализации (Перечень товаров)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перечень товаров, имеющих постоянную и долгосрочную потребность со стороны Заказчиков, утверждаемый решением органов управления Заказчиков, по форме KMG-F-4932.1-34/KMG-RG-4929.1-34;</w:t>
            </w:r>
          </w:p>
        </w:tc>
      </w:tr>
      <w:tr w:rsidR="00443A2D" w:rsidRPr="00443A2D" w:rsidTr="00D87DC3">
        <w:tc>
          <w:tcPr>
            <w:tcW w:w="2830" w:type="dxa"/>
            <w:shd w:val="clear" w:color="auto" w:fill="auto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Инвестор (Поставщик)</w:t>
            </w:r>
          </w:p>
        </w:tc>
        <w:tc>
          <w:tcPr>
            <w:tcW w:w="7082" w:type="dxa"/>
            <w:shd w:val="clear" w:color="auto" w:fill="auto"/>
          </w:tcPr>
          <w:p w:rsidR="00443A2D" w:rsidRPr="00443A2D" w:rsidRDefault="00443A2D" w:rsidP="00443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443A2D">
              <w:rPr>
                <w:color w:val="000000"/>
                <w:sz w:val="28"/>
                <w:szCs w:val="28"/>
              </w:rPr>
              <w:t>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консорциум, выступающее в качестве контрагента Заказчика в заключенном с ним договоре о закупках;</w:t>
            </w:r>
          </w:p>
        </w:tc>
      </w:tr>
      <w:tr w:rsidR="00443A2D" w:rsidRPr="00443A2D" w:rsidTr="00D87DC3">
        <w:trPr>
          <w:trHeight w:val="1425"/>
        </w:trPr>
        <w:tc>
          <w:tcPr>
            <w:tcW w:w="2830" w:type="dxa"/>
            <w:shd w:val="clear" w:color="auto" w:fill="auto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Потенциальный инвестор (поставщик)</w:t>
            </w:r>
          </w:p>
        </w:tc>
        <w:tc>
          <w:tcPr>
            <w:tcW w:w="7082" w:type="dxa"/>
            <w:shd w:val="clear" w:color="auto" w:fill="auto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физическое или юридическое лицо, планирующее размещение капитала в реализацию Проекта с целью последующего получения прибыли, а также подавшее Заявку на участие в отборе;</w:t>
            </w:r>
          </w:p>
        </w:tc>
      </w:tr>
      <w:tr w:rsidR="00443A2D" w:rsidRPr="00443A2D" w:rsidTr="00D87DC3">
        <w:tc>
          <w:tcPr>
            <w:tcW w:w="2830" w:type="dxa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Порядок</w:t>
            </w:r>
            <w:r w:rsidRPr="00443A2D">
              <w:rPr>
                <w:sz w:val="28"/>
                <w:szCs w:val="28"/>
              </w:rPr>
              <w:t xml:space="preserve"> </w:t>
            </w:r>
            <w:r w:rsidRPr="00443A2D">
              <w:rPr>
                <w:b/>
                <w:sz w:val="28"/>
                <w:szCs w:val="28"/>
              </w:rPr>
              <w:t>осуществления закупок (Порядок)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 xml:space="preserve">Порядок осуществления закупок </w:t>
            </w:r>
            <w:r w:rsidRPr="00443A2D">
              <w:rPr>
                <w:color w:val="000000"/>
                <w:sz w:val="28"/>
                <w:szCs w:val="28"/>
              </w:rPr>
              <w:t>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управления;</w:t>
            </w:r>
          </w:p>
        </w:tc>
      </w:tr>
      <w:tr w:rsidR="00443A2D" w:rsidRPr="00443A2D" w:rsidTr="00D87DC3">
        <w:tc>
          <w:tcPr>
            <w:tcW w:w="2830" w:type="dxa"/>
          </w:tcPr>
          <w:p w:rsidR="00443A2D" w:rsidRPr="00443A2D" w:rsidRDefault="00443A2D" w:rsidP="00443A2D">
            <w:pPr>
              <w:rPr>
                <w:b/>
                <w:sz w:val="28"/>
                <w:szCs w:val="28"/>
              </w:rPr>
            </w:pPr>
            <w:r w:rsidRPr="00443A2D">
              <w:rPr>
                <w:b/>
                <w:sz w:val="28"/>
                <w:szCs w:val="28"/>
              </w:rPr>
              <w:t>Рабочая группа</w:t>
            </w:r>
          </w:p>
        </w:tc>
        <w:tc>
          <w:tcPr>
            <w:tcW w:w="7082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 xml:space="preserve">коллегиальный орган, состоящий из представителей Заказчика (руководитель группы), АО НК </w:t>
            </w:r>
            <w:r w:rsidRPr="00443A2D">
              <w:rPr>
                <w:sz w:val="28"/>
                <w:szCs w:val="28"/>
              </w:rPr>
              <w:lastRenderedPageBreak/>
              <w:t>«КазМунайГаз», местного исполнительного органа Мангистауской области и/или города Жанаозен, региональной палаты предпринимателей Мангистауской области (по согласованию). К работе Рабочей группы могут быть привлечены представители общественных отраслевых объединений и независимые эксперты с правом дачи заключений по компетенции. Персональный состав, утверждается приказом первого руководителя Заказчика.</w:t>
            </w:r>
          </w:p>
        </w:tc>
      </w:tr>
    </w:tbl>
    <w:p w:rsidR="00443A2D" w:rsidRPr="00443A2D" w:rsidRDefault="00443A2D" w:rsidP="00092F48">
      <w:pPr>
        <w:numPr>
          <w:ilvl w:val="0"/>
          <w:numId w:val="1"/>
        </w:numPr>
        <w:tabs>
          <w:tab w:val="left" w:pos="1276"/>
        </w:tabs>
        <w:ind w:left="0" w:firstLine="851"/>
        <w:jc w:val="both"/>
      </w:pPr>
      <w:r w:rsidRPr="00443A2D">
        <w:rPr>
          <w:sz w:val="28"/>
          <w:szCs w:val="28"/>
        </w:rPr>
        <w:lastRenderedPageBreak/>
        <w:t>Иные понятия и термины, не указанные в пункте 6 настоящего Регламента, используются в значениях, определяемых законодательством Республики Казахстан и Порядком.</w:t>
      </w:r>
    </w:p>
    <w:p w:rsidR="00443A2D" w:rsidRPr="00443A2D" w:rsidRDefault="00443A2D" w:rsidP="00443A2D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4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443A2D">
        <w:rPr>
          <w:b/>
          <w:sz w:val="28"/>
          <w:szCs w:val="28"/>
        </w:rPr>
        <w:t>Ответственность</w:t>
      </w:r>
    </w:p>
    <w:p w:rsidR="00443A2D" w:rsidRPr="00443A2D" w:rsidRDefault="00443A2D" w:rsidP="00443A2D">
      <w:pPr>
        <w:tabs>
          <w:tab w:val="left" w:pos="1418"/>
        </w:tabs>
        <w:ind w:left="851"/>
        <w:jc w:val="both"/>
        <w:rPr>
          <w:b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Заказчик несет ответственность за:</w:t>
      </w:r>
    </w:p>
    <w:p w:rsidR="00443A2D" w:rsidRPr="00443A2D" w:rsidRDefault="00443A2D" w:rsidP="00092F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своевременную организацию работы по формированию и утверждению состава Рабочей группы;</w:t>
      </w:r>
    </w:p>
    <w:p w:rsidR="00443A2D" w:rsidRPr="00443A2D" w:rsidRDefault="00443A2D" w:rsidP="00092F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своевременное формирование и утверждение Перечня товаров;</w:t>
      </w:r>
    </w:p>
    <w:p w:rsidR="00443A2D" w:rsidRPr="00443A2D" w:rsidRDefault="00443A2D" w:rsidP="00092F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своевременное заключение Договора с Инвестором.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Рабочая группа несет ответственность за: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bookmarkStart w:id="2" w:name="_30j0zll" w:colFirst="0" w:colLast="0"/>
      <w:bookmarkEnd w:id="2"/>
      <w:r w:rsidRPr="00443A2D">
        <w:rPr>
          <w:color w:val="000000"/>
          <w:sz w:val="28"/>
          <w:szCs w:val="28"/>
        </w:rPr>
        <w:t>информирование бизнес-сообщества об утверждении Перечня товаров, проводимых конкурсах по приему альтернативных Заявок, протоколов Рабочей группы, контактных данных секретаря Рабочей группы и иной информации в соответствии с требованием настоящего Регламента, размещение информации на Веб-сайте;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осуществление мероприятий, связанных с разъяснением Инвесторам порядка подачи Заявок в соответствии с требованиями настоящего Регламента; 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обеспечение заключения и соблюдения условий соглашения о неразглашении конфиденциальной информации (KMG-F-4935.1-34/KMG-RG-4929.1-34) членами Рабочей группы (в обязательном порядке);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приём и рассмотрение Заявок;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проведение отбора Потенциальных инвесторов (поставщиков) и направление в адрес Заказчика рекомендации по выбору Инвестора;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определение секретаря Рабочей группы;</w:t>
      </w:r>
    </w:p>
    <w:p w:rsidR="00443A2D" w:rsidRPr="00443A2D" w:rsidRDefault="00443A2D" w:rsidP="00092F4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направление Заказчику и Инвестору уведомления о принятом Рабочей группой решении по результатам проведенной оценки с рекомендациями о выборе Инвестора. 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В рамках своей компетенции Рабочая группа выполняет следующие функции:</w:t>
      </w:r>
    </w:p>
    <w:p w:rsidR="00443A2D" w:rsidRPr="00443A2D" w:rsidRDefault="00443A2D" w:rsidP="00092F48">
      <w:pPr>
        <w:numPr>
          <w:ilvl w:val="0"/>
          <w:numId w:val="9"/>
        </w:numP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осуществляет отбор </w:t>
      </w:r>
      <w:r w:rsidRPr="00443A2D">
        <w:rPr>
          <w:sz w:val="28"/>
          <w:szCs w:val="28"/>
        </w:rPr>
        <w:t>Потенциального инвестора (поставщика)</w:t>
      </w:r>
      <w:r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092F48">
      <w:pPr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lastRenderedPageBreak/>
        <w:t>направляет</w:t>
      </w:r>
      <w:r w:rsidRPr="00443A2D">
        <w:rPr>
          <w:color w:val="5A5A5A"/>
          <w:sz w:val="28"/>
          <w:szCs w:val="28"/>
        </w:rPr>
        <w:t xml:space="preserve"> </w:t>
      </w:r>
      <w:r w:rsidRPr="00443A2D">
        <w:rPr>
          <w:sz w:val="28"/>
          <w:szCs w:val="28"/>
        </w:rPr>
        <w:t>уведомление с информацией об утверждении Перечня товаров и о сроках приема альтернативных Заявок в Министерство энергетики, промышленности и строительства, акиматы областей и городов Астана, Алматы, Шымкент, АО «Самрук-Қазына», АО «СЭЗ «</w:t>
      </w:r>
      <w:proofErr w:type="spellStart"/>
      <w:r w:rsidRPr="00443A2D">
        <w:rPr>
          <w:sz w:val="28"/>
          <w:szCs w:val="28"/>
        </w:rPr>
        <w:t>Морпорт</w:t>
      </w:r>
      <w:proofErr w:type="spellEnd"/>
      <w:r w:rsidRPr="00443A2D">
        <w:rPr>
          <w:sz w:val="28"/>
          <w:szCs w:val="28"/>
        </w:rPr>
        <w:t xml:space="preserve"> Актау»,</w:t>
      </w:r>
      <w:r w:rsidRPr="00443A2D">
        <w:rPr>
          <w:color w:val="5A5A5A"/>
        </w:rPr>
        <w:t xml:space="preserve"> </w:t>
      </w:r>
      <w:r w:rsidRPr="00443A2D">
        <w:rPr>
          <w:sz w:val="28"/>
          <w:szCs w:val="28"/>
        </w:rPr>
        <w:t>АО «Национальная компания «KAZAKH INVEST» и Национальную палату;</w:t>
      </w:r>
    </w:p>
    <w:p w:rsidR="00443A2D" w:rsidRPr="00443A2D" w:rsidRDefault="00443A2D" w:rsidP="00092F48">
      <w:pPr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выполняет иные функции согласно требованиям законодательства Республики Казахстан, Порядка и настоящего Регламента.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Мониторинговая группа несет ответственность за осуществление мероприятий, связанных с проведением Мониторинга исполнения обязательств Поставщиком.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bookmarkStart w:id="3" w:name="_1fob9te" w:colFirst="0" w:colLast="0"/>
      <w:bookmarkEnd w:id="3"/>
      <w:r w:rsidRPr="00443A2D">
        <w:rPr>
          <w:color w:val="000000"/>
          <w:sz w:val="28"/>
          <w:szCs w:val="28"/>
        </w:rPr>
        <w:t>Потенциальный инвестор (поставщик) и Инвестор несет ответственность за:</w:t>
      </w:r>
    </w:p>
    <w:p w:rsidR="00443A2D" w:rsidRPr="00443A2D" w:rsidRDefault="00443A2D" w:rsidP="00092F4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полноту и достоверность сведений (информации), предоставляемых в составе Заявки;</w:t>
      </w:r>
    </w:p>
    <w:p w:rsidR="00443A2D" w:rsidRPr="00443A2D" w:rsidRDefault="00443A2D" w:rsidP="00092F4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своевременное и надлежащее выполнение обязательств по Проекту;</w:t>
      </w:r>
    </w:p>
    <w:p w:rsidR="00443A2D" w:rsidRPr="00443A2D" w:rsidRDefault="00443A2D" w:rsidP="00092F4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соблюдение условий соглашения о неразглашении конфиденциальной информации (KMG-F-4935.1-34/KMG-RG-4929.1-34).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Потенциальный инвестор (поставщик) не допускается к участию, если: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1)</w:t>
      </w:r>
      <w:r w:rsidRPr="00443A2D">
        <w:rPr>
          <w:color w:val="000000"/>
          <w:sz w:val="28"/>
          <w:szCs w:val="28"/>
        </w:rPr>
        <w:tab/>
        <w:t>состоит в реестре недобросовестных участников государственных закупок и (или) в реестре недобросовестных участников закупок, и (или) в перечне ненадежных потенциальных поставщиков (поставщиков) АО «Самрук-Қазына», и (или) в списке должников, в отношении которых вступило в законную силу решение суда о признании их банкротами;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2)</w:t>
      </w:r>
      <w:r w:rsidRPr="00443A2D">
        <w:rPr>
          <w:color w:val="000000"/>
          <w:sz w:val="28"/>
          <w:szCs w:val="28"/>
        </w:rPr>
        <w:tab/>
        <w:t>руководитель, и (или) учредитель (акционер) состоит (</w:t>
      </w:r>
      <w:proofErr w:type="spellStart"/>
      <w:r w:rsidRPr="00443A2D">
        <w:rPr>
          <w:color w:val="000000"/>
          <w:sz w:val="28"/>
          <w:szCs w:val="28"/>
        </w:rPr>
        <w:t>ят</w:t>
      </w:r>
      <w:proofErr w:type="spellEnd"/>
      <w:r w:rsidRPr="00443A2D">
        <w:rPr>
          <w:color w:val="000000"/>
          <w:sz w:val="28"/>
          <w:szCs w:val="28"/>
        </w:rPr>
        <w:t>) в перечне организаций и лиц, связанных с финансированием терроризма и экстремизма, или в перечне организаций и лиц, связанных с финансированием распространения оружия массового уничтожения, в порядке, установленном Законом Республики Казахстан «О противодействии легализации (отмыванию) доходов, полученных преступным путем, и финансированию терроризма»;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3)</w:t>
      </w:r>
      <w:r w:rsidRPr="00443A2D">
        <w:rPr>
          <w:color w:val="000000"/>
          <w:sz w:val="28"/>
          <w:szCs w:val="28"/>
        </w:rPr>
        <w:tab/>
        <w:t>Потенциальный инвестор (поставщик) является юридическим лицом, местом регистрации которого является государство или территория, включенные в утверждаемый уполномоченным государственным органом, осуществляющим руководство в сфере обеспечения поступлений налогов и других обязательных платежей в бюджет, перечень государств с льготным налогообложением;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4) близкие родственники, супруг (супруга) или свойственники первых руководителей данного Потенциального инвестора (поставщика) и (или) уполномоченного представителя данного Потенциального инвестора (поставщика) обладают правом принимать решение о выборе поставщика либо являются представителем Заказчика или организатора закупок в проводимых закупках;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5) руководитель Потенциального инвестора (поставщика), претендующего на участие в закупках, связан с управлением, учреждением, участием в уставном капитале юридических лиц, находящихся в реестре недобросовестных участников</w:t>
      </w:r>
      <w:r w:rsidR="0035672B" w:rsidRPr="0035672B">
        <w:rPr>
          <w:color w:val="000000"/>
          <w:sz w:val="28"/>
          <w:szCs w:val="28"/>
        </w:rPr>
        <w:t xml:space="preserve"> </w:t>
      </w:r>
      <w:r w:rsidR="0035672B" w:rsidRPr="00443A2D">
        <w:rPr>
          <w:color w:val="000000"/>
          <w:sz w:val="28"/>
          <w:szCs w:val="28"/>
        </w:rPr>
        <w:lastRenderedPageBreak/>
        <w:t>и (или) в перечне ненадежных потенциальных поставщиков (поставщиков) АО «Самрук-Қазына»</w:t>
      </w:r>
      <w:r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6) руководитель Потенциального инвестора (поставщика), претендующего на участие в отборе, является физическим лицом, осуществляющим предпринимательскую деятельность, включенным в реестр недобросовестных участников</w:t>
      </w:r>
      <w:r w:rsidR="0035672B" w:rsidRPr="0035672B">
        <w:rPr>
          <w:color w:val="000000"/>
          <w:sz w:val="28"/>
          <w:szCs w:val="28"/>
        </w:rPr>
        <w:t xml:space="preserve"> </w:t>
      </w:r>
      <w:r w:rsidR="0035672B" w:rsidRPr="00443A2D">
        <w:rPr>
          <w:color w:val="000000"/>
          <w:sz w:val="28"/>
          <w:szCs w:val="28"/>
        </w:rPr>
        <w:t>и (или) в перечне ненадежных потенциальных поставщиков (поставщиков) АО «Самрук-Қазына»</w:t>
      </w:r>
      <w:r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7) на имущество Потенциального инвестора (поставщика) и (или) привлекаемого им субподрядчика (соисполнителя), балансовая стоимость которого превышает десять процентов от стоимости соответствующих основных средств, наложен арест;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8) Потенциальный инвестор (поставщик) и (или) привлекаемый им субподрядчик (соисполнитель) имеют неисполненные обязательства по исполнительным документам и включены уполномоченным органом,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документов, в Единый реестр должников.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9) деятельность Потенциального инвестора (поставщика) и (или) привлекаемого им субподрядчика (соисполнителя) приостановлена в соответствии с законодательством Республики Казахстан либо законодательством государства потенциального поставщика-нерезидента Республики Казахстан;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10) Потенциальный инвестор (поставщик) и (или) привлекаемый им субподрядчик (соисполнитель), и (или) их руководитель, учредители (акционеры) включены в перечень организаций и лиц, связанных с финансированием распространения оружия массового уничтожения, и (или) в перечень организаций и лиц, связанных с финансированием терроризма и экстремизма, в порядке, установленном законодательством Республики Казахстан.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Описание Регламента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i/>
          <w:color w:val="000000"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Процесс реализации настоящего Регламента включает в себя: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формирование и утверждение Перечня товаров;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 создание Рабочей группы;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прием Заявок от Потенциальных инвесторов (поставщиков) на реализацию Проекта;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851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прием Альтернативных Заявок от Потенциальных инвесторов (поставщиков) на реализацию Проекта;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43A2D">
        <w:rPr>
          <w:color w:val="000000"/>
          <w:sz w:val="28"/>
          <w:szCs w:val="28"/>
        </w:rPr>
        <w:t>рассмотрение Заявок (в т.ч. Альтернативных (при наличии) от Потенциальных инвесторов (поставщиков) на реализацию Проекта на предмет их соответствия настоящему Регламенту, Порядку и законодательству;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lastRenderedPageBreak/>
        <w:t>оценка Заявок и выдача рекомендации Рабочей группой о выборе Потенциального инвестора (поставщика);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заключение Заказчиком Договора с Потенциальным инвестором (поставщиком);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создание Мониторинговой группы;</w:t>
      </w:r>
    </w:p>
    <w:p w:rsidR="00443A2D" w:rsidRPr="00443A2D" w:rsidRDefault="00443A2D" w:rsidP="00092F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проведение Мониторинга Проекта, реализуемого Инвестором (Поставщиком).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Рабочая группа состоит из председателя и членов Рабочей группы. Рабочую группу возглавляет председатель, которым может быть работник Заказчика в должности не ниже заместителя первого руководителя. В случае отсутствия председателя его обязанности исполняет один из членов Рабочей группы, определяемый решением Рабочей группы.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Рабочая группа в своей деятельности руководствуется законодательством Республики Казахстан, Порядком и настоящим Регламентом.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Основанием для прекращения деятельности Рабочей группы является решение Заказчика в соответствии с утратой юридической силы подпункта 14) пункта 1 статьи 73 Порядка.</w:t>
      </w:r>
    </w:p>
    <w:p w:rsidR="00443A2D" w:rsidRPr="00443A2D" w:rsidRDefault="00443A2D" w:rsidP="00092F48">
      <w:pPr>
        <w:numPr>
          <w:ilvl w:val="0"/>
          <w:numId w:val="1"/>
        </w:numPr>
        <w:ind w:left="0" w:firstLine="851"/>
        <w:jc w:val="both"/>
      </w:pPr>
      <w:r w:rsidRPr="00443A2D">
        <w:rPr>
          <w:sz w:val="28"/>
          <w:szCs w:val="28"/>
        </w:rPr>
        <w:t>Председатель Рабочей группы руководит ее деятельностью, созывает заседания Рабочей группы, председательствует на заседаниях, планирует ее работу, осуществляет общий контроль над реализацией ее решений.</w:t>
      </w:r>
    </w:p>
    <w:p w:rsidR="00443A2D" w:rsidRPr="00443A2D" w:rsidRDefault="00443A2D" w:rsidP="00443A2D">
      <w:pPr>
        <w:ind w:firstLine="851"/>
        <w:jc w:val="both"/>
      </w:pPr>
      <w:r w:rsidRPr="00443A2D">
        <w:rPr>
          <w:sz w:val="28"/>
          <w:szCs w:val="28"/>
        </w:rPr>
        <w:t>На первом заседании голосованием Рабочей группы по представлению председателя из числа работников Заказчика определяется секретарь Рабочей группы, не являющийся ее членом.</w:t>
      </w:r>
    </w:p>
    <w:p w:rsidR="00443A2D" w:rsidRPr="00443A2D" w:rsidRDefault="00443A2D" w:rsidP="00092F48">
      <w:pPr>
        <w:numPr>
          <w:ilvl w:val="0"/>
          <w:numId w:val="1"/>
        </w:numPr>
        <w:ind w:left="0" w:firstLine="851"/>
        <w:jc w:val="both"/>
      </w:pPr>
      <w:r w:rsidRPr="00443A2D">
        <w:rPr>
          <w:sz w:val="28"/>
          <w:szCs w:val="28"/>
        </w:rPr>
        <w:t>Секретарь:</w:t>
      </w:r>
    </w:p>
    <w:p w:rsidR="00443A2D" w:rsidRPr="00443A2D" w:rsidRDefault="00443A2D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формирует повестку дня заседания Рабочей группы;</w:t>
      </w:r>
    </w:p>
    <w:p w:rsidR="00443A2D" w:rsidRPr="00443A2D" w:rsidRDefault="0035672B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обеспечивает опубликование на Веб-сайтах объявлений о приеме Заявок, отдельных протоколов</w:t>
      </w:r>
      <w:r>
        <w:rPr>
          <w:color w:val="000000"/>
          <w:sz w:val="28"/>
          <w:szCs w:val="28"/>
        </w:rPr>
        <w:t>, а также отправку уведомлений</w:t>
      </w:r>
      <w:r w:rsidRPr="00443A2D">
        <w:rPr>
          <w:color w:val="000000"/>
          <w:sz w:val="28"/>
          <w:szCs w:val="28"/>
        </w:rPr>
        <w:t xml:space="preserve"> в случаях, предусмотренных Регламентом</w:t>
      </w:r>
      <w:r w:rsidR="00443A2D"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обеспечивает подготовку предусмотренных настоящим Регламентом документов, материалов к заседанию Рабочей группы;</w:t>
      </w:r>
    </w:p>
    <w:p w:rsidR="00443A2D" w:rsidRPr="00443A2D" w:rsidRDefault="00443A2D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мониторит и координирует выполнение решений Рабочей группы;</w:t>
      </w:r>
    </w:p>
    <w:p w:rsidR="00443A2D" w:rsidRPr="00443A2D" w:rsidRDefault="00443A2D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направляет приглашения членам Рабочей группы и Потенциальным инвесторам (поставщикам) с указанием места, времени и формы проведения заседаний;</w:t>
      </w:r>
    </w:p>
    <w:p w:rsidR="00443A2D" w:rsidRPr="00443A2D" w:rsidRDefault="00443A2D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формирует протоколы заседаний Рабочей группы, обеспечивает ознакомление и подписание протоколов председателем, членами Рабочей группы и другими лицами (при необходимости);</w:t>
      </w:r>
    </w:p>
    <w:p w:rsidR="00443A2D" w:rsidRPr="00443A2D" w:rsidRDefault="00443A2D" w:rsidP="00092F4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направляет копии протоколов Рабочей группы председателю и ее членам, Потенциальным инвесторам (поставщикам), направившим Заявку.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709"/>
        </w:tabs>
        <w:ind w:left="0" w:firstLine="851"/>
        <w:jc w:val="both"/>
      </w:pPr>
      <w:bookmarkStart w:id="4" w:name="_3znysh7" w:colFirst="0" w:colLast="0"/>
      <w:bookmarkEnd w:id="4"/>
      <w:r w:rsidRPr="00443A2D">
        <w:rPr>
          <w:sz w:val="28"/>
          <w:szCs w:val="28"/>
        </w:rPr>
        <w:t xml:space="preserve">Заседания Рабочей группы считаются правомочными, если на них присутствует не менее 2/3 членов общего состава Рабочей группы, имеющих право голоса. Члены Рабочей группы участвуют в заседаниях без права замены. При этом </w:t>
      </w:r>
      <w:r w:rsidRPr="00443A2D">
        <w:rPr>
          <w:sz w:val="28"/>
          <w:szCs w:val="28"/>
        </w:rPr>
        <w:lastRenderedPageBreak/>
        <w:t>обязательно присутствие представителя(ей) местного исполнительного органа, АО НК «КазМунайГаз» и Региональной палаты предпринимателей Мангистауской области.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Порядок проведения мероприятий по отбору Потенциального инвестора (поставщика) в рамках настоящего Регламента, включает в себя следующие этапы:</w:t>
      </w:r>
    </w:p>
    <w:p w:rsidR="00443A2D" w:rsidRPr="00443A2D" w:rsidRDefault="00443A2D" w:rsidP="00092F4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43A2D">
        <w:rPr>
          <w:color w:val="000000"/>
          <w:sz w:val="28"/>
          <w:szCs w:val="28"/>
        </w:rPr>
        <w:t xml:space="preserve">Формирование и утверждение Перечня товаров, мероприятия по поиску Потенциальных инвесторов (поставщиков): </w:t>
      </w:r>
    </w:p>
    <w:p w:rsidR="00443A2D" w:rsidRPr="00443A2D" w:rsidRDefault="00443A2D" w:rsidP="00092F4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bookmarkStart w:id="5" w:name="_2et92p0" w:colFirst="0" w:colLast="0"/>
      <w:bookmarkEnd w:id="5"/>
      <w:r w:rsidRPr="00443A2D">
        <w:rPr>
          <w:color w:val="000000"/>
          <w:sz w:val="28"/>
          <w:szCs w:val="28"/>
        </w:rPr>
        <w:t>осуществление Заказчиками анализа имеющейся потребности (потребность в товарах должна быть постоянной и долгосрочной);</w:t>
      </w:r>
    </w:p>
    <w:p w:rsidR="00443A2D" w:rsidRPr="00443A2D" w:rsidRDefault="00443A2D" w:rsidP="00092F4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bookmarkStart w:id="6" w:name="_tyjcwt" w:colFirst="0" w:colLast="0"/>
      <w:bookmarkEnd w:id="6"/>
      <w:r w:rsidRPr="00443A2D">
        <w:rPr>
          <w:color w:val="000000"/>
          <w:sz w:val="28"/>
          <w:szCs w:val="28"/>
        </w:rPr>
        <w:t>формирование, утверждение (до 30 декабря, ежегодно) и актуализация (до 31 июня, ежегодно) Перечня товаров решениями органов управления Заказчиков, по форме KMG-F-4932.1-34/KMG-RG-4929.1-34;</w:t>
      </w:r>
    </w:p>
    <w:p w:rsidR="00443A2D" w:rsidRPr="00443A2D" w:rsidRDefault="00443A2D" w:rsidP="00092F4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размещение Рабочей группой</w:t>
      </w:r>
      <w:r w:rsidRPr="00443A2D" w:rsidDel="00E05B34">
        <w:rPr>
          <w:color w:val="000000"/>
          <w:sz w:val="28"/>
          <w:szCs w:val="28"/>
        </w:rPr>
        <w:t xml:space="preserve"> </w:t>
      </w:r>
      <w:r w:rsidRPr="00443A2D">
        <w:rPr>
          <w:color w:val="000000"/>
          <w:sz w:val="28"/>
          <w:szCs w:val="28"/>
        </w:rPr>
        <w:t>на Веб-сайтах объявлений о приеме Заявок от Потенциальных инвесторов (поставщиков), содержащих информацию о Перечне товаров, перечне необходимых документов, предусмотренных в Заявке, порядке приема Заявок, предусмотренного настоящим Регламентом, контактных данных секретаря Рабочей группы и иную необходимую информацию в течение 5 (пяти) рабочих дней с момента утверждения Перечня товаров.</w:t>
      </w:r>
    </w:p>
    <w:p w:rsidR="0035672B" w:rsidRPr="0035672B" w:rsidRDefault="0035672B" w:rsidP="0035672B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35672B">
        <w:rPr>
          <w:color w:val="000000"/>
          <w:sz w:val="28"/>
          <w:szCs w:val="28"/>
        </w:rPr>
        <w:t>На данном этапе срок приема Заявок не устанавливается, объявление действует до поступления первой Заявки от Потенциального инвестора (поставщика).</w:t>
      </w:r>
    </w:p>
    <w:p w:rsidR="00443A2D" w:rsidRPr="0035672B" w:rsidRDefault="0035672B" w:rsidP="0035672B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35672B">
        <w:rPr>
          <w:color w:val="000000"/>
          <w:sz w:val="28"/>
          <w:szCs w:val="28"/>
        </w:rPr>
        <w:t>В случае, если на момент подачи Заявки Перечень товаров является неактуальным, Заявка в течение 3 дней возвращается Потенциальному инвестору (поставщику), и в тот же срок на Веб-сайтах размещается действующий Перечень товаров;</w:t>
      </w:r>
    </w:p>
    <w:p w:rsidR="00443A2D" w:rsidRPr="00443A2D" w:rsidRDefault="00443A2D" w:rsidP="00092F4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направление Рабочей группой письменного уведомления в Министерство промышленности и строительства Республики Казахстан, акиматы областей и городов Астана, Алматы, Шымкент, АО «Самрук-Қазына», АО «СЭЗ «</w:t>
      </w:r>
      <w:proofErr w:type="spellStart"/>
      <w:r w:rsidRPr="00443A2D">
        <w:rPr>
          <w:color w:val="000000"/>
          <w:sz w:val="28"/>
          <w:szCs w:val="28"/>
        </w:rPr>
        <w:t>Морпорт</w:t>
      </w:r>
      <w:proofErr w:type="spellEnd"/>
      <w:r w:rsidRPr="00443A2D">
        <w:rPr>
          <w:color w:val="000000"/>
          <w:sz w:val="28"/>
          <w:szCs w:val="28"/>
        </w:rPr>
        <w:t xml:space="preserve"> Актау», АО «Национальная компания «KAZAKH INVEST», Национальную палату в целях поиска Потенциальных инвесторов (поставщиков), желающих локализовать производство на территории г.Жанаозен, с указанием ссылки на Веб-сайт, где размещена информация в соответствии с подпунктом 3) пункта 21.1 Регламента, в течение 5 (пяти) рабочих дней с момента утверждения Перечня товаров.</w:t>
      </w:r>
    </w:p>
    <w:p w:rsidR="00443A2D" w:rsidRPr="00443A2D" w:rsidRDefault="00443A2D" w:rsidP="00092F4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  <w:u w:val="single"/>
        </w:rPr>
        <w:t xml:space="preserve">Прием Заявок на реализацию Проекта: </w:t>
      </w:r>
    </w:p>
    <w:p w:rsidR="0035672B" w:rsidRPr="00443A2D" w:rsidRDefault="0035672B" w:rsidP="0035672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bookmarkStart w:id="7" w:name="_3dy6vkm" w:colFirst="0" w:colLast="0"/>
      <w:bookmarkStart w:id="8" w:name="_1t3h5sf" w:colFirst="0" w:colLast="0"/>
      <w:bookmarkEnd w:id="7"/>
      <w:bookmarkEnd w:id="8"/>
      <w:r w:rsidRPr="00443A2D">
        <w:rPr>
          <w:color w:val="000000"/>
          <w:sz w:val="28"/>
          <w:szCs w:val="28"/>
        </w:rPr>
        <w:t>формирование и направление Потенциальными инвесторами (поставщиками) Заявок/Заявлений по формам KMG-F-4930.1-34/KMG-RG-4929.1-34 и KMG-F-4978.1-34/KMG-RG-4929.1-34</w:t>
      </w:r>
      <w:r>
        <w:rPr>
          <w:color w:val="000000"/>
          <w:sz w:val="28"/>
          <w:szCs w:val="28"/>
        </w:rPr>
        <w:t>, а также необходимых документов</w:t>
      </w:r>
      <w:r w:rsidRPr="00443A2D">
        <w:rPr>
          <w:color w:val="000000"/>
          <w:sz w:val="28"/>
          <w:szCs w:val="28"/>
        </w:rPr>
        <w:t>. При этом Заявка направляется Потенциальным инвестором (поставщиком)</w:t>
      </w:r>
      <w:r w:rsidRPr="00443A2D">
        <w:rPr>
          <w:color w:val="000000"/>
          <w:sz w:val="22"/>
          <w:szCs w:val="22"/>
        </w:rPr>
        <w:t xml:space="preserve"> </w:t>
      </w:r>
      <w:r w:rsidRPr="00443A2D">
        <w:rPr>
          <w:color w:val="000000"/>
          <w:sz w:val="28"/>
          <w:szCs w:val="28"/>
        </w:rPr>
        <w:t xml:space="preserve">единым пакетом документов на электронный адрес с установлением защиты в виде пароля (на документ, представленный по форме KMG-F-4930.1-34/KMG-RG-4929.1-34, </w:t>
      </w:r>
      <w:r w:rsidRPr="00443A2D">
        <w:rPr>
          <w:color w:val="000000"/>
          <w:sz w:val="28"/>
          <w:szCs w:val="28"/>
        </w:rPr>
        <w:lastRenderedPageBreak/>
        <w:t xml:space="preserve">пароль не устанавливается). </w:t>
      </w:r>
      <w:r>
        <w:rPr>
          <w:color w:val="000000"/>
          <w:sz w:val="28"/>
          <w:szCs w:val="28"/>
        </w:rPr>
        <w:t>Н</w:t>
      </w:r>
      <w:r w:rsidRPr="00443A2D">
        <w:rPr>
          <w:color w:val="000000"/>
          <w:sz w:val="28"/>
          <w:szCs w:val="28"/>
        </w:rPr>
        <w:t>е установление защиты информации в виде пароля Потенциальным инвестором (поставщиком) не является основанием для отклонения Заявки. Потенциальный инвестор (поставщик) направляет на электронный адрес Секретаря Рабочей группы пароль в срок не позднее 11 часов 00 минут (по времени г. Астана) дня вскрытия (день вскрытия — это день, следующий за днем окончания приема Заявок, согласно объявлению, размещенному на Веб-сайте в соответствии с подпунктом 2) настоящего пункта);</w:t>
      </w:r>
    </w:p>
    <w:p w:rsidR="00443A2D" w:rsidRPr="00443A2D" w:rsidRDefault="00443A2D" w:rsidP="00092F4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течение 5 (пяти) рабочих дней с момента направления Заявки Потенциальным инвестором (поставщиком)</w:t>
      </w:r>
      <w:r w:rsidRPr="00443A2D">
        <w:rPr>
          <w:color w:val="000000"/>
          <w:sz w:val="22"/>
          <w:szCs w:val="22"/>
        </w:rPr>
        <w:t xml:space="preserve"> </w:t>
      </w:r>
      <w:r w:rsidRPr="00443A2D">
        <w:rPr>
          <w:color w:val="000000"/>
          <w:sz w:val="28"/>
          <w:szCs w:val="28"/>
        </w:rPr>
        <w:t>в соответствии с подпунктом 1) настоящего пункта размещение на Веб-сайтах объявлений о начале приема альтернативных Заявок, содержащих информацию, указанную в подпункте 3) пункта 21.1 Регламента, а также сведения о сроках приема альтернативных Заявок, дату вскрытия и срок оценки Заявок Рабочей группой. Срок приема Заявок должен быть не менее 20 (двадцати) рабочих дней с даты опубликования объявлений;</w:t>
      </w:r>
    </w:p>
    <w:p w:rsidR="00443A2D" w:rsidRPr="00443A2D" w:rsidRDefault="00443A2D" w:rsidP="00092F4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течение 1 (одного) дня с даты опубликования объявлений  направление письменных уведомлений в адрес Потенциального инвестора (поставщика),</w:t>
      </w:r>
      <w:r w:rsidRPr="00443A2D">
        <w:rPr>
          <w:color w:val="000000"/>
          <w:sz w:val="22"/>
          <w:szCs w:val="22"/>
        </w:rPr>
        <w:t xml:space="preserve"> </w:t>
      </w:r>
      <w:r w:rsidRPr="00443A2D">
        <w:rPr>
          <w:color w:val="000000"/>
          <w:sz w:val="28"/>
          <w:szCs w:val="28"/>
        </w:rPr>
        <w:t>направившего Заявку в соответствии с подпунктом 1) настоящего пункта, в Министерство промышленности и строительства Республики Казахстан, акиматы областей и городов Астана, Алматы, Шымкент, АО «Самрук-Қазына», АО «СЭЗ «</w:t>
      </w:r>
      <w:proofErr w:type="spellStart"/>
      <w:r w:rsidRPr="00443A2D">
        <w:rPr>
          <w:color w:val="000000"/>
          <w:sz w:val="28"/>
          <w:szCs w:val="28"/>
        </w:rPr>
        <w:t>Морпорт</w:t>
      </w:r>
      <w:proofErr w:type="spellEnd"/>
      <w:r w:rsidRPr="00443A2D">
        <w:rPr>
          <w:color w:val="000000"/>
          <w:sz w:val="28"/>
          <w:szCs w:val="28"/>
        </w:rPr>
        <w:t xml:space="preserve"> Актау», АО «Национальная компания «KAZAKH INVEST», Национальную палату, содержащих сведения о начале приема альтернативных Заявок с указанием ссылки на Веб-сайты, где размещено объявление, предусмотренное подпунктом 2) настоящего пункта;</w:t>
      </w:r>
    </w:p>
    <w:p w:rsidR="00443A2D" w:rsidRPr="00443A2D" w:rsidRDefault="00443A2D" w:rsidP="00092F4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формирование и направление Потенциальными инвесторами (поставщиками) альтернативных Заявок соответствует порядку, предусмотренному подпунктом 1) настоящего пункта.</w:t>
      </w:r>
    </w:p>
    <w:p w:rsidR="00443A2D" w:rsidRPr="00443A2D" w:rsidRDefault="00443A2D" w:rsidP="00092F4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u w:val="single"/>
        </w:rPr>
      </w:pPr>
      <w:r w:rsidRPr="00443A2D">
        <w:rPr>
          <w:color w:val="000000"/>
          <w:sz w:val="28"/>
          <w:szCs w:val="28"/>
          <w:u w:val="single"/>
        </w:rPr>
        <w:t>Отбор Потенциального инвестора (поставщика)</w:t>
      </w:r>
      <w:r w:rsidRPr="00443A2D">
        <w:rPr>
          <w:color w:val="000000"/>
          <w:sz w:val="22"/>
          <w:szCs w:val="22"/>
        </w:rPr>
        <w:t xml:space="preserve"> </w:t>
      </w:r>
      <w:r w:rsidRPr="00443A2D">
        <w:rPr>
          <w:color w:val="000000"/>
          <w:sz w:val="28"/>
          <w:szCs w:val="28"/>
          <w:u w:val="single"/>
        </w:rPr>
        <w:t>Рабочей группой: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сроки, указанные в объявлении</w:t>
      </w:r>
      <w:r w:rsidRPr="00443A2D">
        <w:rPr>
          <w:color w:val="000000"/>
          <w:sz w:val="28"/>
          <w:szCs w:val="28"/>
          <w:u w:val="single"/>
        </w:rPr>
        <w:t xml:space="preserve"> </w:t>
      </w:r>
      <w:r w:rsidRPr="00443A2D">
        <w:rPr>
          <w:color w:val="000000"/>
          <w:sz w:val="28"/>
          <w:szCs w:val="28"/>
        </w:rPr>
        <w:t xml:space="preserve">о начале приема альтернативных Заявок, Рабочая группа осуществляет вскрытие Заявок с обязательным приглашением Потенциальных инвесторов (поставщиков), подавших Заявки на участие в отборе. Отказ Потенциальных инвесторов (поставщиков) от участия в процедуре вскрытия должен быть направлен официальным способом и прикладывается к протоколу вскрытия.  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Вскрытые Заявки предоставляются для ознакомления председателю и членам Рабочей группы, приглашенным экспертам и Потенциальным инвесторам (поставщикам). Перечень представленных Потенциальными инвесторами (поставщиками) документов, точное время подачи Заявки, ход процедуры вскрытия, замечания участников процедуры вскрытия фиксируются Секретарем в протоколе вскрытия.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bookmarkStart w:id="9" w:name="_4d34og8" w:colFirst="0" w:colLast="0"/>
      <w:bookmarkEnd w:id="9"/>
      <w:r w:rsidRPr="00443A2D">
        <w:rPr>
          <w:color w:val="000000"/>
          <w:sz w:val="28"/>
          <w:szCs w:val="28"/>
        </w:rPr>
        <w:t xml:space="preserve">Протокол вскрытия подписывается всеми участниками процесса. Отказ от подписания кем-либо из участников процедуры вскрытия фиксируется в </w:t>
      </w:r>
      <w:r w:rsidRPr="00443A2D">
        <w:rPr>
          <w:color w:val="000000"/>
          <w:sz w:val="28"/>
          <w:szCs w:val="28"/>
        </w:rPr>
        <w:lastRenderedPageBreak/>
        <w:t>протоколе. Протокол вскрытия в течение 1 (одного) рабочего дня с момента подписания размещается на Веб-сайтах.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срок не позднее 10 (десяти) рабочих дней с даты формирования протокола вскрытия Рабочая группа проводит оценку Заявок в соответствии с критериями, указанными в пункте 22 настоящего Регламента, по форме KMG-F-4934.1-34/KMG-RG-4929.1-34;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Рабочая группа принимает решение по отбору Потенциального инвестора (поставщика)</w:t>
      </w:r>
      <w:r w:rsidRPr="00443A2D">
        <w:rPr>
          <w:color w:val="FF0000"/>
          <w:sz w:val="28"/>
          <w:szCs w:val="28"/>
        </w:rPr>
        <w:t xml:space="preserve"> </w:t>
      </w:r>
      <w:r w:rsidRPr="00443A2D">
        <w:rPr>
          <w:color w:val="000000"/>
          <w:sz w:val="28"/>
          <w:szCs w:val="28"/>
        </w:rPr>
        <w:t>в соответствии с пунктом 25 настоящего Регламента, на основании проведенной оценки Заявок согласно подпункту 2) пункта 21.3 настоящего Регламента;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случае рассмотрения 2 (двух) и более Заявок по 1 (одному) Проекту от разных Потенциальных инвесторов (поставщиков), Рабочей группой принимаются решения, предусмотренные пунктом 26 настоящего Регламента;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срок не позднее 5 (пяти) рабочих дней с момента завершения процедур в соответствии с подпунктом 3) пункта 21.3 Регламента Секретарь формирует, обеспечивает подписание и размещает на Веб-сайтах протокол итогов с указанием результатов оценки Заявок и наименования Потенциального инвестора (поставщика), рекомендованного Рабочей группой;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в случае отсутствия поступивших жалоб (в течении 5 (пяти) рабочих дней с момента размещения протокола итогов в соответствии с подпунктом 5) настоящего пункта), Рабочая </w:t>
      </w:r>
      <w:bookmarkStart w:id="10" w:name="_Hlk151563452"/>
      <w:r w:rsidRPr="00443A2D">
        <w:rPr>
          <w:color w:val="000000"/>
          <w:sz w:val="28"/>
          <w:szCs w:val="28"/>
        </w:rPr>
        <w:t>группа направляет в адрес Заказчика информацию (включая результаты отбора, Заявку и прилагаемые к ней материалы, протокол итогов и т.д.) о рекомендованном Потенциальном инвесторе (поставщике)</w:t>
      </w:r>
      <w:bookmarkEnd w:id="10"/>
      <w:r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092F4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sz w:val="28"/>
          <w:szCs w:val="28"/>
        </w:rPr>
        <w:t xml:space="preserve">в случае поступивших жалоб </w:t>
      </w:r>
      <w:r w:rsidRPr="00443A2D">
        <w:rPr>
          <w:color w:val="000000"/>
          <w:sz w:val="28"/>
          <w:szCs w:val="28"/>
        </w:rPr>
        <w:t>(в течении 5 (пяти) рабочих дней с момента размещения протокола итогов в соответствии с подпунктом 5) настоящего пункта), Рабочая группа принимает решение на основании пункта 28 настоящего Регламента.</w:t>
      </w:r>
    </w:p>
    <w:p w:rsidR="00443A2D" w:rsidRPr="00443A2D" w:rsidRDefault="00443A2D" w:rsidP="00092F4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u w:val="single"/>
        </w:rPr>
      </w:pPr>
      <w:r w:rsidRPr="00443A2D">
        <w:rPr>
          <w:color w:val="000000"/>
          <w:sz w:val="28"/>
          <w:szCs w:val="28"/>
          <w:u w:val="single"/>
        </w:rPr>
        <w:t xml:space="preserve">Заключение Договора: </w:t>
      </w:r>
    </w:p>
    <w:p w:rsidR="00443A2D" w:rsidRPr="00443A2D" w:rsidRDefault="00443A2D" w:rsidP="00092F48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проведение Заказчиком мероприятий, связанных с заключением Договора с Потенциальным инвестором (поставщиком), рекомендованным Рабочей группой,</w:t>
      </w:r>
      <w:r w:rsidRPr="00443A2D">
        <w:rPr>
          <w:color w:val="000000"/>
          <w:sz w:val="22"/>
          <w:szCs w:val="22"/>
        </w:rPr>
        <w:t xml:space="preserve"> </w:t>
      </w:r>
      <w:r w:rsidRPr="00443A2D">
        <w:rPr>
          <w:color w:val="000000"/>
          <w:sz w:val="28"/>
          <w:szCs w:val="28"/>
        </w:rPr>
        <w:t>в установленном у Заказчика порядке.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При этом, объем закупки и срок поставки планируемого к локализации товара по заключаемому Договору, не должен превышать производственную мощность Потенциального инвестора (поставщика), а также соответствовать плану организации производства в г.Жанаозен согласно Проекта. При наличии у Потенциального инвестора (поставщика) действующего производства в г.Жанаозен, договор заключается Заказчиком на сумму, не превышающую прирост производственной мощности по Проекту;</w:t>
      </w:r>
    </w:p>
    <w:p w:rsidR="00443A2D" w:rsidRPr="00443A2D" w:rsidRDefault="00443A2D" w:rsidP="00092F48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направление Заказчиком уведомления в адрес Рабочей группы, содержащего сведения о заключенном Договоре с рекомендованным Потенциальным инвестором (поставщиком).</w:t>
      </w:r>
    </w:p>
    <w:p w:rsidR="00443A2D" w:rsidRPr="00443A2D" w:rsidRDefault="00443A2D" w:rsidP="00092F4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u w:val="single"/>
        </w:rPr>
      </w:pPr>
      <w:r w:rsidRPr="00443A2D">
        <w:rPr>
          <w:color w:val="000000"/>
          <w:sz w:val="28"/>
          <w:szCs w:val="28"/>
          <w:u w:val="single"/>
        </w:rPr>
        <w:t>проведение мониторинга Проекта: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lastRenderedPageBreak/>
        <w:t>Инвестор (Поставщик):</w:t>
      </w:r>
    </w:p>
    <w:p w:rsidR="00443A2D" w:rsidRPr="00443A2D" w:rsidRDefault="00443A2D" w:rsidP="00092F4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обеспечивает исполнение предусмотренных Договором обязательств; </w:t>
      </w:r>
    </w:p>
    <w:p w:rsidR="00443A2D" w:rsidRPr="00443A2D" w:rsidRDefault="00443A2D" w:rsidP="00092F4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обеспечивает демонстрацию производственных площадок и/или предоставление необходимых документов, подтверждающих выполнение обязательств согласно Проекта и заключенному Договору;</w:t>
      </w:r>
    </w:p>
    <w:p w:rsidR="00443A2D" w:rsidRPr="00443A2D" w:rsidRDefault="00443A2D" w:rsidP="00092F4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уведомляет Заказчика о статусе реализации Проекта (ежеквартально);</w:t>
      </w:r>
    </w:p>
    <w:p w:rsidR="00443A2D" w:rsidRPr="00443A2D" w:rsidRDefault="00443A2D" w:rsidP="00092F4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заключает соглашение о неразглашении конфиденциальной информации по форме KMG-F-4935.1-34/KMG-RG-4929.1-34 (в обязательном порядке);</w:t>
      </w:r>
    </w:p>
    <w:p w:rsidR="00443A2D" w:rsidRPr="00443A2D" w:rsidRDefault="00443A2D" w:rsidP="00092F4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осуществляет иные обязанности, в соответствии с законодательством Республики Казахстан, Порядком, настоящим Регламентом и заключенным Договором.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Заказчиком в целях осуществления Мониторинга создается Мониторинговая группа. 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Мониторинговая группа не реже 1 раза в год осуществляет мероприятия по проведению Мониторинга Проекта, реализуемого Инвестором (Поставщиком) по форме KMG-F-4931.1-34/KMG-RG-4929.1-34. Мониторинг проводится с целью контроля реализации Проектов, а также для снижения и предупреждения рисков не реализации Проектов.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Мониторинг включает (но не ограничивается):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- анализ на предмет соответствия промежуточных результатов реализации Проекта, в соответствии с показателями заключенного Договора между Заказчиком и Поставщиком (основные параметры: 1. количество созданных рабочих мест (граждан Республики Казахстан, зарегистрированных по месту жительства в г.Жанаозен), постоянно за действующих работников; 2. объём инвестиций; 3. срок организации производства; 4. доля местного содержания в товаре (внутристрановая ценность); 5. соответствие цены заключенного Договора цене согласно направленной Заявки);</w:t>
      </w:r>
    </w:p>
    <w:p w:rsidR="00443A2D" w:rsidRPr="00443A2D" w:rsidRDefault="00443A2D" w:rsidP="00443A2D">
      <w:pPr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- разработку предложений по принятию корректирующих мер (при необходимости).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Процесс проведения Мониторинга состоит из следующих последовательных этапов: 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 xml:space="preserve">- оценка фактических данных на соответствие заявленным показателям согласно Заявки и Договору; 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- осуществление выездного Мониторинга на предмет определения статуса реализации Проекта, заявленного Поставщиком в ежеквартальном отчете, а также выявления соответствия/ несоответствия заявленных показателей, указанных в заключенном Договоре;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 xml:space="preserve">- формирование Мониторингового отчета. 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Мониторинговая группа оценивает представленные Инвестором данные по следующим параметрам: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полнота - прилагаемая информация, документы представлены в объеме, достаточном для оценки их соответствия требованиям настоящего Регламента;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lastRenderedPageBreak/>
        <w:t>достоверность - содержание направленных документов соответствует действительным фактическим показателям и состоянию дел;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актуальность - прилагаемые документы являются актуальными и действительными на дату проведение Мониторинга;</w:t>
      </w:r>
    </w:p>
    <w:p w:rsidR="00443A2D" w:rsidRPr="00443A2D" w:rsidRDefault="00443A2D" w:rsidP="00443A2D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 xml:space="preserve">прослеживаемость - установленные способы выполнения процессов (стандарты, процедуры, регламенты, инструкции) соблюдаются на практике и подтверждаются документальными записями. 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ходе проведения Мониторинга Мониторинговая группа вправе запросить сканированные копии документов, представленных Инвестором в ходе осмотра, в качестве дополнений к уже имеющимся подтверждающим документам.</w:t>
      </w:r>
    </w:p>
    <w:p w:rsidR="00443A2D" w:rsidRPr="00443A2D" w:rsidRDefault="00443A2D" w:rsidP="00092F4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В случае, если представленные подтверждающие документы и сведения не удовлетворяют одному и более параметру, указанному в подпункте 6) пункта 21.5 Регламента, Мониторинговая группа устанавливает несоответствие представленных Инвестором данных. В случае выявления несоответствия (ий), Мониторинговая группа обязана отразить его (их) в Мониторинговом отчете и направить на рассмотрение Заказчика для принятия соответствующих мер в соответствии с заключенным Договором.</w:t>
      </w:r>
    </w:p>
    <w:p w:rsidR="00443A2D" w:rsidRPr="00443A2D" w:rsidRDefault="00443A2D" w:rsidP="00443A2D">
      <w:pPr>
        <w:ind w:left="720"/>
        <w:jc w:val="both"/>
        <w:rPr>
          <w:b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Критерии отбора Потенциального инвестора (поставщика) и особенности заключения Договоров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Отбор победителя среди Потенциальных инвесторов (поставщиков) производится Рабочей группой по следующим критериям (форма KMG-F-4933.1-34/KMG-RG-4929.1-34):</w:t>
      </w:r>
    </w:p>
    <w:p w:rsidR="00443A2D" w:rsidRPr="00443A2D" w:rsidRDefault="00443A2D" w:rsidP="00443A2D">
      <w:pPr>
        <w:tabs>
          <w:tab w:val="left" w:pos="709"/>
        </w:tabs>
        <w:ind w:left="851"/>
        <w:jc w:val="both"/>
        <w:rPr>
          <w:i/>
          <w:sz w:val="28"/>
          <w:szCs w:val="28"/>
          <w:u w:val="single"/>
        </w:rPr>
      </w:pPr>
      <w:r w:rsidRPr="00443A2D">
        <w:rPr>
          <w:i/>
          <w:sz w:val="28"/>
          <w:szCs w:val="28"/>
          <w:u w:val="single"/>
        </w:rPr>
        <w:t>Базовые критерии:</w:t>
      </w:r>
    </w:p>
    <w:p w:rsidR="00443A2D" w:rsidRPr="00443A2D" w:rsidRDefault="00443A2D" w:rsidP="00092F48">
      <w:pPr>
        <w:numPr>
          <w:ilvl w:val="0"/>
          <w:numId w:val="16"/>
        </w:numPr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количество создаваемых Потенциальным инвестором (поставщиком)</w:t>
      </w:r>
      <w:r w:rsidRPr="00443A2D">
        <w:t xml:space="preserve"> </w:t>
      </w:r>
      <w:r w:rsidRPr="00443A2D">
        <w:rPr>
          <w:sz w:val="28"/>
          <w:szCs w:val="28"/>
        </w:rPr>
        <w:t>в рамках реализуемого Проекта рабочих мест для граждан Республики Казахстан, зарегистрированных по месту жительства в г.Жанаозен, после запуска производства и в период поставки товаров Заказчику;</w:t>
      </w:r>
    </w:p>
    <w:p w:rsidR="00443A2D" w:rsidRPr="00443A2D" w:rsidRDefault="00443A2D" w:rsidP="00092F48">
      <w:pPr>
        <w:numPr>
          <w:ilvl w:val="0"/>
          <w:numId w:val="16"/>
        </w:numPr>
        <w:tabs>
          <w:tab w:val="left" w:pos="709"/>
        </w:tabs>
        <w:ind w:left="0" w:firstLine="851"/>
        <w:jc w:val="both"/>
        <w:rPr>
          <w:sz w:val="28"/>
          <w:szCs w:val="28"/>
        </w:rPr>
      </w:pPr>
      <w:bookmarkStart w:id="11" w:name="_2s8eyo1" w:colFirst="0" w:colLast="0"/>
      <w:bookmarkEnd w:id="11"/>
      <w:r w:rsidRPr="00443A2D">
        <w:rPr>
          <w:sz w:val="28"/>
          <w:szCs w:val="28"/>
        </w:rPr>
        <w:t>объём планируемых инвестиций;</w:t>
      </w:r>
    </w:p>
    <w:p w:rsidR="00443A2D" w:rsidRPr="00443A2D" w:rsidRDefault="00443A2D" w:rsidP="00092F48">
      <w:pPr>
        <w:numPr>
          <w:ilvl w:val="0"/>
          <w:numId w:val="16"/>
        </w:numPr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планируемый срок реализации Проекта;</w:t>
      </w:r>
    </w:p>
    <w:p w:rsidR="00443A2D" w:rsidRPr="00443A2D" w:rsidRDefault="00443A2D" w:rsidP="00443A2D">
      <w:pPr>
        <w:tabs>
          <w:tab w:val="left" w:pos="709"/>
        </w:tabs>
        <w:ind w:left="851"/>
        <w:jc w:val="both"/>
        <w:rPr>
          <w:i/>
          <w:sz w:val="28"/>
          <w:szCs w:val="28"/>
          <w:u w:val="single"/>
        </w:rPr>
      </w:pPr>
      <w:r w:rsidRPr="00443A2D">
        <w:rPr>
          <w:i/>
          <w:sz w:val="28"/>
          <w:szCs w:val="28"/>
          <w:u w:val="single"/>
        </w:rPr>
        <w:t>Критерии, оцениваемые на каждый отдельный товар:</w:t>
      </w:r>
    </w:p>
    <w:p w:rsidR="00443A2D" w:rsidRPr="00443A2D" w:rsidRDefault="00443A2D" w:rsidP="00092F48">
      <w:pPr>
        <w:numPr>
          <w:ilvl w:val="0"/>
          <w:numId w:val="3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стоимость продукции по Проекту;</w:t>
      </w:r>
    </w:p>
    <w:p w:rsidR="00443A2D" w:rsidRPr="00443A2D" w:rsidRDefault="00443A2D" w:rsidP="00092F48">
      <w:pPr>
        <w:numPr>
          <w:ilvl w:val="0"/>
          <w:numId w:val="3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прогнозная доля местного содержания в производимом Потенциальным инвестором (поставщиком)</w:t>
      </w:r>
      <w:r w:rsidRPr="00443A2D">
        <w:t xml:space="preserve"> </w:t>
      </w:r>
      <w:r w:rsidRPr="00443A2D">
        <w:rPr>
          <w:sz w:val="28"/>
          <w:szCs w:val="28"/>
        </w:rPr>
        <w:t>товаре;</w:t>
      </w:r>
    </w:p>
    <w:p w:rsidR="00443A2D" w:rsidRPr="00443A2D" w:rsidRDefault="00443A2D" w:rsidP="00092F48">
      <w:pPr>
        <w:numPr>
          <w:ilvl w:val="0"/>
          <w:numId w:val="3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наличие конкурентной среды, на территории Республики Казахстан;</w:t>
      </w:r>
    </w:p>
    <w:p w:rsidR="00443A2D" w:rsidRPr="00443A2D" w:rsidRDefault="00443A2D" w:rsidP="00092F48">
      <w:pPr>
        <w:numPr>
          <w:ilvl w:val="0"/>
          <w:numId w:val="3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наличие у Потенциального инвестора (поставщика)</w:t>
      </w:r>
      <w:r w:rsidRPr="00443A2D">
        <w:t xml:space="preserve"> </w:t>
      </w:r>
      <w:r w:rsidRPr="00443A2D">
        <w:rPr>
          <w:sz w:val="28"/>
          <w:szCs w:val="28"/>
        </w:rPr>
        <w:t>опыта производства товара по Проекту.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Критерии, оцениваемые на каждый отдельный товар Потенциального инвестора (поставщика)</w:t>
      </w:r>
      <w:r w:rsidRPr="00443A2D">
        <w:rPr>
          <w:color w:val="FF0000"/>
          <w:sz w:val="28"/>
          <w:szCs w:val="28"/>
        </w:rPr>
        <w:t xml:space="preserve"> </w:t>
      </w:r>
      <w:r w:rsidRPr="00443A2D">
        <w:rPr>
          <w:color w:val="000000"/>
          <w:sz w:val="28"/>
          <w:szCs w:val="28"/>
        </w:rPr>
        <w:t>по реализуемому Проекту, не учитываются Рабочей группой в случаях отсутствия их в Перечне товаров и отсутствия в конкурсе по приему альтернативных Заявок.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443A2D">
        <w:rPr>
          <w:sz w:val="28"/>
          <w:szCs w:val="28"/>
        </w:rPr>
        <w:lastRenderedPageBreak/>
        <w:t>Предложенные к локализации товары Потенциального инвестора (поставщика), в соответствии с Заявкой, не рассматриваются и подлежат отклонению Рабочей группой, в случае если стоимость планируемого к локализации товара превышает стоимость товара и/или предложенная техническая спецификация не соответствует</w:t>
      </w:r>
      <w:r w:rsidRPr="00443A2D">
        <w:rPr>
          <w:sz w:val="28"/>
          <w:szCs w:val="28"/>
          <w:lang w:val="kk-KZ"/>
        </w:rPr>
        <w:t xml:space="preserve"> утвержденным данным согласно </w:t>
      </w:r>
      <w:r w:rsidRPr="00443A2D">
        <w:rPr>
          <w:sz w:val="28"/>
          <w:szCs w:val="28"/>
        </w:rPr>
        <w:t xml:space="preserve">Перечня товаров. 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709"/>
        </w:tabs>
        <w:ind w:left="0" w:firstLine="851"/>
        <w:jc w:val="both"/>
      </w:pPr>
      <w:r w:rsidRPr="00443A2D">
        <w:rPr>
          <w:color w:val="000000"/>
          <w:sz w:val="28"/>
          <w:szCs w:val="28"/>
        </w:rPr>
        <w:t xml:space="preserve">Решения Рабочей группы принимается большинством голосов членов Рабочей группы: </w:t>
      </w:r>
    </w:p>
    <w:p w:rsidR="00443A2D" w:rsidRPr="00443A2D" w:rsidRDefault="00443A2D" w:rsidP="00092F48">
      <w:pPr>
        <w:numPr>
          <w:ilvl w:val="0"/>
          <w:numId w:val="5"/>
        </w:numPr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при равенстве голосов решающим является голос председательствующего; </w:t>
      </w:r>
    </w:p>
    <w:p w:rsidR="00443A2D" w:rsidRPr="00443A2D" w:rsidRDefault="00443A2D" w:rsidP="00092F48">
      <w:pPr>
        <w:numPr>
          <w:ilvl w:val="0"/>
          <w:numId w:val="5"/>
        </w:numPr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443A2D">
        <w:rPr>
          <w:color w:val="000000"/>
          <w:sz w:val="28"/>
          <w:szCs w:val="28"/>
        </w:rPr>
        <w:t>протокол заседания Рабочей группы подписывается всеми присутствующими на заседании членами Рабочей группы в течение 3 (трех) рабочих дней с даты голосования.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709"/>
        </w:tabs>
        <w:ind w:left="0" w:firstLine="851"/>
        <w:jc w:val="both"/>
        <w:rPr>
          <w:color w:val="000000"/>
        </w:rPr>
      </w:pPr>
      <w:bookmarkStart w:id="12" w:name="_Hlk151548715"/>
      <w:r w:rsidRPr="00443A2D">
        <w:rPr>
          <w:color w:val="000000"/>
          <w:sz w:val="28"/>
          <w:szCs w:val="28"/>
        </w:rPr>
        <w:t>В случае рассмотрения 2 (двух) и более Заявок по 1 (одному) Проекту от разных Потенциальных инвесторов (поставщиков), Рабочей группой принимаются следующие решения</w:t>
      </w:r>
      <w:bookmarkEnd w:id="12"/>
      <w:r w:rsidRPr="00443A2D">
        <w:rPr>
          <w:color w:val="000000"/>
          <w:sz w:val="28"/>
          <w:szCs w:val="28"/>
        </w:rPr>
        <w:t>:</w:t>
      </w:r>
    </w:p>
    <w:p w:rsidR="00443A2D" w:rsidRPr="00443A2D" w:rsidRDefault="00443A2D" w:rsidP="00092F48">
      <w:pPr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при равенстве количества баллов у </w:t>
      </w:r>
      <w:r w:rsidRPr="00443A2D">
        <w:rPr>
          <w:sz w:val="28"/>
          <w:szCs w:val="28"/>
        </w:rPr>
        <w:t>Потенциальных инвесторов (поставщиков)</w:t>
      </w:r>
      <w:r w:rsidRPr="00443A2D">
        <w:rPr>
          <w:color w:val="000000"/>
          <w:sz w:val="28"/>
          <w:szCs w:val="28"/>
        </w:rPr>
        <w:t xml:space="preserve"> по реализуемому Проекту в соответствии с результатом отбора, приоритетным признается Потенциальный инвестор (поставщик), имеющий больший показатель </w:t>
      </w:r>
      <w:r w:rsidRPr="00443A2D">
        <w:rPr>
          <w:sz w:val="28"/>
          <w:szCs w:val="28"/>
        </w:rPr>
        <w:t>количества создаваемых новых рабочих мест</w:t>
      </w:r>
      <w:r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092F48">
      <w:pPr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при равенстве показателей </w:t>
      </w:r>
      <w:r w:rsidRPr="00443A2D">
        <w:rPr>
          <w:sz w:val="28"/>
          <w:szCs w:val="28"/>
        </w:rPr>
        <w:t xml:space="preserve">количества создаваемых новых рабочих мест </w:t>
      </w:r>
      <w:r w:rsidRPr="00443A2D">
        <w:rPr>
          <w:color w:val="000000"/>
          <w:sz w:val="28"/>
          <w:szCs w:val="28"/>
        </w:rPr>
        <w:t xml:space="preserve">приоритетным признается Потенциальный инвестор (поставщик), имеющий больший показатель объема </w:t>
      </w:r>
      <w:r w:rsidRPr="00443A2D">
        <w:rPr>
          <w:sz w:val="28"/>
          <w:szCs w:val="28"/>
        </w:rPr>
        <w:t>планируемых инвестиций;</w:t>
      </w:r>
    </w:p>
    <w:p w:rsidR="00443A2D" w:rsidRPr="00443A2D" w:rsidRDefault="00443A2D" w:rsidP="00092F48">
      <w:pPr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при равенстве показателей планируемых инвестиций приоритетным признается Потенциальный инвестор (поставщик), имеющий больший балл при определении стоимости продукции по Проекту;</w:t>
      </w:r>
    </w:p>
    <w:p w:rsidR="00443A2D" w:rsidRPr="00443A2D" w:rsidRDefault="00443A2D" w:rsidP="00092F48">
      <w:pPr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при равенстве показателей стоимости продукции по Проекту приоритетным признается Потенциальный инвестор (поставщик), Заявка которого поступила ранее других Заявок.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709"/>
        </w:tabs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 xml:space="preserve">После проведения заседания Рабочей группы секретарь Рабочей группы оформляет протокол итогов и в течение 1 (одного) рабочего дня с момента подписания Рабочей группой размещает его на Веб-сайте. </w:t>
      </w:r>
    </w:p>
    <w:p w:rsidR="00443A2D" w:rsidRPr="00443A2D" w:rsidRDefault="00443A2D" w:rsidP="00092F48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Потенциальный инвестор (поставщик) вправе в течение 5 (пяти) рабочих дней с момента опубликования на Веб-сайте протокола итогов, обжаловать результаты отбора.</w:t>
      </w:r>
    </w:p>
    <w:p w:rsidR="00443A2D" w:rsidRPr="00443A2D" w:rsidRDefault="00443A2D" w:rsidP="00443A2D">
      <w:pPr>
        <w:ind w:firstLine="851"/>
        <w:contextualSpacing/>
        <w:jc w:val="both"/>
        <w:rPr>
          <w:sz w:val="28"/>
          <w:szCs w:val="28"/>
        </w:rPr>
      </w:pPr>
      <w:r w:rsidRPr="00443A2D">
        <w:rPr>
          <w:color w:val="000000"/>
          <w:sz w:val="28"/>
          <w:szCs w:val="28"/>
        </w:rPr>
        <w:t>28.1 Жалоба направляется Потенциальным инвестором (поставщиком) в адрес Рабочей группы и должна содержать:</w:t>
      </w:r>
    </w:p>
    <w:p w:rsidR="00443A2D" w:rsidRPr="00443A2D" w:rsidRDefault="00443A2D" w:rsidP="00092F48">
      <w:pPr>
        <w:numPr>
          <w:ilvl w:val="0"/>
          <w:numId w:val="24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наименование, место нахождение лица, подавшего жалобу;</w:t>
      </w:r>
    </w:p>
    <w:p w:rsidR="00443A2D" w:rsidRPr="00443A2D" w:rsidRDefault="00443A2D" w:rsidP="00092F48">
      <w:pPr>
        <w:numPr>
          <w:ilvl w:val="0"/>
          <w:numId w:val="24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сведения о Проекте, по которому совершены нарушения;</w:t>
      </w:r>
    </w:p>
    <w:p w:rsidR="00443A2D" w:rsidRPr="00443A2D" w:rsidRDefault="00443A2D" w:rsidP="00092F48">
      <w:pPr>
        <w:numPr>
          <w:ilvl w:val="0"/>
          <w:numId w:val="24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обжал</w:t>
      </w:r>
      <w:r w:rsidRPr="00443A2D">
        <w:rPr>
          <w:color w:val="000000"/>
          <w:sz w:val="28"/>
          <w:szCs w:val="28"/>
          <w:lang w:val="kk-KZ"/>
        </w:rPr>
        <w:t>уемые</w:t>
      </w:r>
      <w:r w:rsidRPr="00443A2D">
        <w:rPr>
          <w:color w:val="000000"/>
          <w:sz w:val="28"/>
          <w:szCs w:val="28"/>
        </w:rPr>
        <w:t xml:space="preserve"> действия (бездействия).</w:t>
      </w:r>
    </w:p>
    <w:p w:rsidR="00443A2D" w:rsidRPr="00443A2D" w:rsidRDefault="00443A2D" w:rsidP="00443A2D">
      <w:pPr>
        <w:tabs>
          <w:tab w:val="left" w:pos="1134"/>
        </w:tabs>
        <w:ind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  <w:lang w:val="kk-KZ"/>
        </w:rPr>
        <w:t>28.2 В случае наличия, к жалобе прикладываются документы подтверждающие доводы лица, подавшего жалобу</w:t>
      </w:r>
      <w:r w:rsidRPr="00443A2D">
        <w:rPr>
          <w:color w:val="000000"/>
          <w:sz w:val="28"/>
          <w:szCs w:val="28"/>
        </w:rPr>
        <w:t>.</w:t>
      </w:r>
    </w:p>
    <w:p w:rsidR="00443A2D" w:rsidRPr="00443A2D" w:rsidRDefault="00443A2D" w:rsidP="00443A2D">
      <w:pPr>
        <w:tabs>
          <w:tab w:val="left" w:pos="1134"/>
        </w:tabs>
        <w:ind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lastRenderedPageBreak/>
        <w:t>28.3 Жалоба подписывается Потенциальным инвестором (поставщиком) или его представителем. К жалобе, поданной представителем, должна быть приложена доверенность или иной документ, удостоверяющий полномочия представителя.</w:t>
      </w:r>
    </w:p>
    <w:p w:rsidR="00443A2D" w:rsidRPr="00443A2D" w:rsidRDefault="00443A2D" w:rsidP="00443A2D">
      <w:pPr>
        <w:tabs>
          <w:tab w:val="left" w:pos="1134"/>
        </w:tabs>
        <w:ind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28.4 Жалоба возвращается Рабочей группой подавшему ее лицу без рассмотрения в течение 5 (пяти) рабочих дней со дня поступления в случае, если:</w:t>
      </w:r>
    </w:p>
    <w:p w:rsidR="00443A2D" w:rsidRPr="00443A2D" w:rsidRDefault="00443A2D" w:rsidP="00092F48">
      <w:pPr>
        <w:numPr>
          <w:ilvl w:val="0"/>
          <w:numId w:val="25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жалоба направлена по истечению срока, установленного пунктом 28 настоящего Регламента;</w:t>
      </w:r>
    </w:p>
    <w:p w:rsidR="00443A2D" w:rsidRPr="00443A2D" w:rsidRDefault="00443A2D" w:rsidP="00092F48">
      <w:pPr>
        <w:numPr>
          <w:ilvl w:val="0"/>
          <w:numId w:val="25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 xml:space="preserve">жалоба направлена лицом, </w:t>
      </w:r>
      <w:r w:rsidRPr="00443A2D">
        <w:rPr>
          <w:sz w:val="28"/>
          <w:szCs w:val="28"/>
        </w:rPr>
        <w:t>не подававшим Заявку на локализацию производства в г.Жанаозен в рамках обжалуемого протокола итогов в соответствии с результатами отбора;</w:t>
      </w:r>
    </w:p>
    <w:p w:rsidR="00443A2D" w:rsidRPr="00443A2D" w:rsidRDefault="00443A2D" w:rsidP="00092F48">
      <w:pPr>
        <w:numPr>
          <w:ilvl w:val="0"/>
          <w:numId w:val="25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жалоба не соответствует требованиям, установленным пунктом 28.1 настоящего Регламента;</w:t>
      </w:r>
    </w:p>
    <w:p w:rsidR="00443A2D" w:rsidRPr="00443A2D" w:rsidRDefault="00443A2D" w:rsidP="00092F48">
      <w:pPr>
        <w:numPr>
          <w:ilvl w:val="0"/>
          <w:numId w:val="25"/>
        </w:numPr>
        <w:tabs>
          <w:tab w:val="left" w:pos="1134"/>
        </w:tabs>
        <w:ind w:left="0"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жалоба не подписана либо подписана лицом, не имеющим полномочий на ее подписание.</w:t>
      </w:r>
    </w:p>
    <w:p w:rsidR="00443A2D" w:rsidRPr="00443A2D" w:rsidRDefault="00443A2D" w:rsidP="00443A2D">
      <w:pPr>
        <w:tabs>
          <w:tab w:val="left" w:pos="1134"/>
        </w:tabs>
        <w:ind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28.5 Рабочая группа</w:t>
      </w:r>
      <w:r w:rsidRPr="00443A2D">
        <w:rPr>
          <w:sz w:val="28"/>
          <w:szCs w:val="28"/>
        </w:rPr>
        <w:t xml:space="preserve"> в течение 10 (десяти) рабочих дней со </w:t>
      </w:r>
      <w:r w:rsidRPr="00443A2D">
        <w:rPr>
          <w:color w:val="000000"/>
          <w:sz w:val="28"/>
          <w:szCs w:val="28"/>
        </w:rPr>
        <w:t>дня поступления жалобы осуществляет пересмотр результатов отбора либо направляет Потенциальному инвестору (поставщику) подробное пояснение об отказе в пересмотре результатов отбора.</w:t>
      </w:r>
    </w:p>
    <w:p w:rsidR="00443A2D" w:rsidRPr="00443A2D" w:rsidRDefault="00443A2D" w:rsidP="00443A2D">
      <w:pPr>
        <w:tabs>
          <w:tab w:val="left" w:pos="1134"/>
        </w:tabs>
        <w:ind w:firstLine="851"/>
        <w:contextualSpacing/>
        <w:jc w:val="both"/>
        <w:rPr>
          <w:color w:val="000000"/>
          <w:sz w:val="28"/>
          <w:szCs w:val="28"/>
        </w:rPr>
      </w:pPr>
      <w:r w:rsidRPr="00443A2D">
        <w:rPr>
          <w:sz w:val="28"/>
          <w:szCs w:val="28"/>
        </w:rPr>
        <w:t>28.6 В случае пересмотра результатов отбора</w:t>
      </w:r>
      <w:r w:rsidRPr="00443A2D">
        <w:rPr>
          <w:color w:val="000000"/>
          <w:sz w:val="28"/>
          <w:szCs w:val="28"/>
        </w:rPr>
        <w:t>,</w:t>
      </w:r>
      <w:r w:rsidRPr="00443A2D">
        <w:rPr>
          <w:sz w:val="28"/>
          <w:szCs w:val="28"/>
        </w:rPr>
        <w:t xml:space="preserve"> Рабочая группа:</w:t>
      </w:r>
    </w:p>
    <w:p w:rsidR="00443A2D" w:rsidRPr="00443A2D" w:rsidRDefault="00443A2D" w:rsidP="00092F48">
      <w:pPr>
        <w:numPr>
          <w:ilvl w:val="0"/>
          <w:numId w:val="26"/>
        </w:numPr>
        <w:tabs>
          <w:tab w:val="left" w:pos="1134"/>
        </w:tabs>
        <w:ind w:left="0" w:firstLine="851"/>
        <w:contextualSpacing/>
        <w:jc w:val="both"/>
        <w:rPr>
          <w:sz w:val="28"/>
          <w:szCs w:val="28"/>
        </w:rPr>
      </w:pPr>
      <w:r w:rsidRPr="00443A2D">
        <w:rPr>
          <w:sz w:val="28"/>
          <w:szCs w:val="28"/>
        </w:rPr>
        <w:t xml:space="preserve">вносит соответствующие изменения </w:t>
      </w:r>
      <w:r w:rsidRPr="00443A2D">
        <w:rPr>
          <w:sz w:val="28"/>
          <w:szCs w:val="28"/>
          <w:lang w:val="kk-KZ"/>
        </w:rPr>
        <w:t>в результаты</w:t>
      </w:r>
      <w:r w:rsidRPr="00443A2D">
        <w:rPr>
          <w:sz w:val="28"/>
          <w:szCs w:val="28"/>
        </w:rPr>
        <w:t xml:space="preserve"> отбора и протокол итогов</w:t>
      </w:r>
      <w:r w:rsidRPr="00443A2D">
        <w:rPr>
          <w:color w:val="000000"/>
          <w:sz w:val="28"/>
          <w:szCs w:val="28"/>
        </w:rPr>
        <w:t>;</w:t>
      </w:r>
    </w:p>
    <w:p w:rsidR="00443A2D" w:rsidRPr="00443A2D" w:rsidRDefault="00443A2D" w:rsidP="00092F48">
      <w:pPr>
        <w:numPr>
          <w:ilvl w:val="0"/>
          <w:numId w:val="26"/>
        </w:numPr>
        <w:tabs>
          <w:tab w:val="left" w:pos="1134"/>
        </w:tabs>
        <w:ind w:left="0" w:firstLine="851"/>
        <w:contextualSpacing/>
        <w:jc w:val="both"/>
        <w:rPr>
          <w:sz w:val="28"/>
          <w:szCs w:val="28"/>
        </w:rPr>
      </w:pPr>
      <w:r w:rsidRPr="00443A2D">
        <w:rPr>
          <w:sz w:val="28"/>
          <w:szCs w:val="28"/>
        </w:rPr>
        <w:t>информирует Потенциального инвестора (поставщика) о внесенных изменениях;</w:t>
      </w:r>
    </w:p>
    <w:p w:rsidR="00443A2D" w:rsidRPr="00443A2D" w:rsidRDefault="00443A2D" w:rsidP="00092F48">
      <w:pPr>
        <w:numPr>
          <w:ilvl w:val="0"/>
          <w:numId w:val="26"/>
        </w:numPr>
        <w:tabs>
          <w:tab w:val="left" w:pos="1134"/>
        </w:tabs>
        <w:ind w:left="0" w:firstLine="851"/>
        <w:contextualSpacing/>
        <w:jc w:val="both"/>
        <w:rPr>
          <w:sz w:val="28"/>
          <w:szCs w:val="28"/>
        </w:rPr>
      </w:pPr>
      <w:r w:rsidRPr="00443A2D">
        <w:rPr>
          <w:color w:val="000000"/>
          <w:sz w:val="28"/>
          <w:szCs w:val="28"/>
        </w:rPr>
        <w:t>направляет в адрес Заказчика информацию (включая результаты отбора, Заявку и прилагаемые к ней материалы, протокол итогов и т.д.) о рекомендованном Потенциальном инвесторе (поставщике).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Реализация Проектов осуществляется в соответствии с условиями заключенного Договора. Договор должен отражать качественные и количественные характеристика Проекта, заявленные Потенциальным инвестором (поставщиком) в рамках процедуры отбора, а также гарантии их исполнения.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ind w:left="0" w:firstLine="851"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Договор между Заказчиком и Потенциальным инвестором (поставщиком) заключается только в случае предоставления Потенциальным инвестором (поставщиком):</w:t>
      </w:r>
    </w:p>
    <w:p w:rsidR="00443A2D" w:rsidRPr="00443A2D" w:rsidRDefault="00443A2D" w:rsidP="00092F4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ind w:left="0" w:firstLine="851"/>
        <w:contextualSpacing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 xml:space="preserve">документов (наличие кредитной линии, наличие банковской гарантии, наличие финансовых средств, наличие имеющихся производственных ресурсов, используемых на месте реализации Проекта и т.д.), подтверждающих наличие и объём планируемых инвестиций для реализации Проекта, указанных в Заявке и/или в гарантийном письме к Заявке, направленном в соответствии с подпунктом 1) пункта 21.2 Регламента; </w:t>
      </w:r>
    </w:p>
    <w:p w:rsidR="00443A2D" w:rsidRPr="00443A2D" w:rsidRDefault="00443A2D" w:rsidP="00092F4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ind w:left="0" w:firstLine="851"/>
        <w:contextualSpacing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 xml:space="preserve">бизнес-плана, подтверждающего параметры Проекта (объем инвестиций, сроки строительства, стоимость выпускаемой продукции, уровень </w:t>
      </w:r>
      <w:r w:rsidRPr="00443A2D">
        <w:rPr>
          <w:color w:val="000000"/>
          <w:sz w:val="28"/>
          <w:szCs w:val="28"/>
        </w:rPr>
        <w:lastRenderedPageBreak/>
        <w:t>заработной платы и прочее), по которым он был отобран Рабочей группой и рекомендован Заказчику.</w:t>
      </w:r>
    </w:p>
    <w:p w:rsidR="00443A2D" w:rsidRPr="00443A2D" w:rsidRDefault="00443A2D" w:rsidP="00092F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ind w:left="0" w:firstLine="851"/>
        <w:contextualSpacing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В Договор в обязательном порядке включаются обязательства Потенциального инвестора (поставщика) с установлением штрафных санкций в случае их невыполнения в соответствии с поданной Заявкой (согласно критериям отбора Потенциальных инвесторов (поставщиков), а также обязательства по приему работников из числа безработных (с указанием специальности) г. Жанаозен.</w:t>
      </w:r>
    </w:p>
    <w:p w:rsidR="00443A2D" w:rsidRPr="00443A2D" w:rsidRDefault="00443A2D" w:rsidP="00092F48">
      <w:pPr>
        <w:numPr>
          <w:ilvl w:val="0"/>
          <w:numId w:val="1"/>
        </w:numPr>
        <w:tabs>
          <w:tab w:val="left" w:pos="0"/>
          <w:tab w:val="left" w:pos="709"/>
        </w:tabs>
        <w:ind w:left="0" w:firstLine="851"/>
        <w:contextualSpacing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В случае невыполнения условий пункта 30 настоящего Регламента, отказа или уклонения рекомендованного Потенциального инвестора (поставщика) от заключения Договора с Заказчиком, Рабочая группа вправе рекомендовать Заказчику иного Потенциального инвестора (поставщика), набравшего следующее наибольшее количество баллов по результатам проведенного отбора.</w:t>
      </w:r>
    </w:p>
    <w:p w:rsidR="00443A2D" w:rsidRPr="00443A2D" w:rsidRDefault="00443A2D" w:rsidP="00443A2D">
      <w:pPr>
        <w:tabs>
          <w:tab w:val="left" w:pos="0"/>
          <w:tab w:val="left" w:pos="709"/>
        </w:tabs>
        <w:jc w:val="both"/>
        <w:rPr>
          <w:b/>
          <w:sz w:val="28"/>
          <w:szCs w:val="28"/>
        </w:rPr>
      </w:pP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Ссылка на документы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firstLine="851"/>
        <w:contextualSpacing/>
        <w:jc w:val="both"/>
        <w:rPr>
          <w:color w:val="000000"/>
        </w:rPr>
      </w:pPr>
      <w:r w:rsidRPr="00443A2D">
        <w:rPr>
          <w:color w:val="000000"/>
          <w:sz w:val="28"/>
          <w:szCs w:val="28"/>
        </w:rPr>
        <w:t>33. Регламент разработан в соответствии с требованиями подпункта 14) пункта 1 статьи 73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управления.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Формы записей</w:t>
      </w:r>
    </w:p>
    <w:p w:rsidR="00443A2D" w:rsidRPr="00443A2D" w:rsidRDefault="00443A2D" w:rsidP="00443A2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b/>
          <w:color w:val="000000"/>
          <w:sz w:val="28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103"/>
      </w:tblGrid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 xml:space="preserve">KMG-F-4930.1-34/KMG-RG-4929.1-34 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Заявление</w:t>
            </w:r>
          </w:p>
        </w:tc>
      </w:tr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KMG-F-4978.1-34/KMG-RG-4929.1-34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Форма заявки</w:t>
            </w:r>
          </w:p>
        </w:tc>
      </w:tr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KMG-F-4931.1-34/KMG-RG-4929.1-34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Форма проведения мониторинга</w:t>
            </w:r>
          </w:p>
        </w:tc>
      </w:tr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KMG-F-4932.1-34/KMG-RG-4929.1-34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Перечень товаров</w:t>
            </w:r>
          </w:p>
        </w:tc>
      </w:tr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KMG-F-4933.1-34/KMG-RG-4929.1-34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Критерии отбора Инвесторов</w:t>
            </w:r>
          </w:p>
        </w:tc>
      </w:tr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KMG-F-4934.1-34/KMG-RG-4929.1-34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Результаты отбора</w:t>
            </w:r>
          </w:p>
        </w:tc>
      </w:tr>
      <w:tr w:rsidR="00443A2D" w:rsidRPr="00443A2D" w:rsidTr="00D87DC3">
        <w:tc>
          <w:tcPr>
            <w:tcW w:w="4815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KMG-F-4935.1-34/KMG-RG-4929.1-34</w:t>
            </w:r>
          </w:p>
        </w:tc>
        <w:tc>
          <w:tcPr>
            <w:tcW w:w="5103" w:type="dxa"/>
          </w:tcPr>
          <w:p w:rsidR="00443A2D" w:rsidRPr="00443A2D" w:rsidRDefault="00443A2D" w:rsidP="00443A2D">
            <w:pPr>
              <w:jc w:val="both"/>
              <w:rPr>
                <w:sz w:val="28"/>
                <w:szCs w:val="28"/>
              </w:rPr>
            </w:pPr>
            <w:r w:rsidRPr="00443A2D">
              <w:rPr>
                <w:sz w:val="28"/>
                <w:szCs w:val="28"/>
              </w:rPr>
              <w:t>Типовая форма соглашения о неразглашении конфиденциальной информации</w:t>
            </w:r>
          </w:p>
        </w:tc>
      </w:tr>
    </w:tbl>
    <w:p w:rsidR="00443A2D" w:rsidRPr="00443A2D" w:rsidRDefault="00443A2D" w:rsidP="00443A2D">
      <w:pPr>
        <w:tabs>
          <w:tab w:val="left" w:pos="0"/>
          <w:tab w:val="left" w:pos="709"/>
        </w:tabs>
        <w:jc w:val="both"/>
        <w:rPr>
          <w:b/>
          <w:sz w:val="28"/>
          <w:szCs w:val="28"/>
        </w:rPr>
      </w:pPr>
    </w:p>
    <w:p w:rsidR="00443A2D" w:rsidRPr="00443A2D" w:rsidRDefault="00443A2D" w:rsidP="00092F4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color w:val="000000"/>
          <w:sz w:val="28"/>
          <w:szCs w:val="28"/>
        </w:rPr>
      </w:pPr>
      <w:r w:rsidRPr="00443A2D">
        <w:rPr>
          <w:b/>
          <w:color w:val="000000"/>
          <w:sz w:val="28"/>
          <w:szCs w:val="28"/>
        </w:rPr>
        <w:t>Порядок внесения изменений и дополнений</w:t>
      </w:r>
    </w:p>
    <w:p w:rsidR="00443A2D" w:rsidRPr="00443A2D" w:rsidRDefault="00443A2D" w:rsidP="00443A2D">
      <w:pPr>
        <w:jc w:val="both"/>
        <w:rPr>
          <w:b/>
          <w:sz w:val="28"/>
          <w:szCs w:val="28"/>
        </w:rPr>
      </w:pPr>
    </w:p>
    <w:p w:rsidR="00700379" w:rsidRDefault="00443A2D" w:rsidP="00A701E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firstLine="851"/>
        <w:jc w:val="both"/>
        <w:rPr>
          <w:color w:val="000000"/>
          <w:sz w:val="28"/>
          <w:szCs w:val="28"/>
        </w:rPr>
      </w:pPr>
      <w:r w:rsidRPr="00443A2D">
        <w:rPr>
          <w:color w:val="000000"/>
          <w:sz w:val="28"/>
          <w:szCs w:val="28"/>
        </w:rPr>
        <w:t>34. Настоящий Регламент, а также изменения и дополнения к нему утверждаются решением Правления АО НК «КазМунайГаз»</w:t>
      </w:r>
      <w:r w:rsidRPr="00443A2D">
        <w:rPr>
          <w:color w:val="000000"/>
          <w:sz w:val="22"/>
          <w:szCs w:val="22"/>
        </w:rPr>
        <w:t xml:space="preserve"> </w:t>
      </w:r>
      <w:r w:rsidRPr="00443A2D">
        <w:rPr>
          <w:color w:val="000000"/>
          <w:sz w:val="28"/>
          <w:szCs w:val="28"/>
        </w:rPr>
        <w:t>(по согласованию с акиматом Мангистауской области и Региональной палатой предпринимателей Мангистауской области).</w:t>
      </w:r>
    </w:p>
    <w:p w:rsidR="009C0B00" w:rsidRPr="00A701E6" w:rsidRDefault="009C0B00" w:rsidP="00A701E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firstLine="851"/>
        <w:jc w:val="both"/>
        <w:rPr>
          <w:color w:val="000000"/>
        </w:rPr>
      </w:pPr>
    </w:p>
    <w:sectPr w:rsidR="009C0B00" w:rsidRPr="00A701E6" w:rsidSect="00B87B9C">
      <w:headerReference w:type="default" r:id="rId7"/>
      <w:headerReference w:type="first" r:id="rId8"/>
      <w:pgSz w:w="11906" w:h="16838"/>
      <w:pgMar w:top="1021" w:right="737" w:bottom="993" w:left="1247" w:header="568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AB1" w:rsidRDefault="00E61AB1">
      <w:r>
        <w:separator/>
      </w:r>
    </w:p>
  </w:endnote>
  <w:endnote w:type="continuationSeparator" w:id="0">
    <w:p w:rsidR="00E61AB1" w:rsidRDefault="00E6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AB1" w:rsidRDefault="00E61AB1">
      <w:r>
        <w:separator/>
      </w:r>
    </w:p>
  </w:footnote>
  <w:footnote w:type="continuationSeparator" w:id="0">
    <w:p w:rsidR="00E61AB1" w:rsidRDefault="00E6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0"/>
      <w:gridCol w:w="4791"/>
      <w:gridCol w:w="2297"/>
    </w:tblGrid>
    <w:tr w:rsidR="009257D7" w:rsidRPr="00B214CA" w:rsidTr="00700379">
      <w:trPr>
        <w:cantSplit/>
        <w:trHeight w:val="560"/>
      </w:trPr>
      <w:tc>
        <w:tcPr>
          <w:tcW w:w="2830" w:type="dxa"/>
          <w:tcBorders>
            <w:bottom w:val="single" w:sz="4" w:space="0" w:color="auto"/>
          </w:tcBorders>
        </w:tcPr>
        <w:p w:rsidR="009257D7" w:rsidRPr="00B214CA" w:rsidRDefault="00F46F14" w:rsidP="00B214CA">
          <w:pPr>
            <w:pStyle w:val="a4"/>
            <w:tabs>
              <w:tab w:val="clear" w:pos="4153"/>
              <w:tab w:val="clear" w:pos="8306"/>
            </w:tabs>
            <w:rPr>
              <w:rFonts w:ascii="Arial" w:hAnsi="Arial" w:cs="Arial"/>
              <w:b/>
              <w:bCs/>
              <w:sz w:val="24"/>
              <w:szCs w:val="24"/>
            </w:rPr>
          </w:pPr>
          <w:r w:rsidRPr="00B214CA">
            <w:rPr>
              <w:noProof/>
              <w:sz w:val="24"/>
              <w:szCs w:val="24"/>
            </w:rPr>
            <w:drawing>
              <wp:inline distT="0" distB="0" distL="0" distR="0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gridSpan w:val="2"/>
          <w:tcBorders>
            <w:bottom w:val="single" w:sz="4" w:space="0" w:color="auto"/>
          </w:tcBorders>
        </w:tcPr>
        <w:sdt>
          <w:sdtPr>
            <w:rPr>
              <w:b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DefaultPlaceholder_-1854013440"/>
            </w:placeholder>
            <w:text/>
          </w:sdtPr>
          <w:sdtEndPr/>
          <w:sdtContent>
            <w:p w:rsidR="009257D7" w:rsidRPr="00B214CA" w:rsidRDefault="00467E60" w:rsidP="00CB294E">
              <w:pPr>
                <w:pStyle w:val="a4"/>
                <w:tabs>
                  <w:tab w:val="clear" w:pos="4153"/>
                  <w:tab w:val="clear" w:pos="8306"/>
                </w:tabs>
                <w:jc w:val="center"/>
                <w:rPr>
                  <w:b/>
                  <w:bCs/>
                  <w:iCs/>
                  <w:sz w:val="24"/>
                  <w:szCs w:val="24"/>
                </w:rPr>
              </w:pPr>
              <w:r w:rsidRPr="00467E60">
                <w:rPr>
                  <w:b/>
                  <w:sz w:val="24"/>
                  <w:szCs w:val="24"/>
                </w:rPr>
                <w:t>Регламент отбора потенциального инвестора (поставщика), гарантирующего организацию производства товаров на территории г.Жанаозен для АО НК «КазМунайГаз» и дочерних и зависимых организаций АО НК «КазМунайГаз»</w:t>
              </w:r>
            </w:p>
          </w:sdtContent>
        </w:sdt>
      </w:tc>
    </w:tr>
    <w:tr w:rsidR="00651351" w:rsidRPr="00B214CA" w:rsidTr="00B214CA">
      <w:trPr>
        <w:cantSplit/>
      </w:trPr>
      <w:tc>
        <w:tcPr>
          <w:tcW w:w="2830" w:type="dxa"/>
          <w:tcBorders>
            <w:bottom w:val="single" w:sz="4" w:space="0" w:color="auto"/>
          </w:tcBorders>
        </w:tcPr>
        <w:sdt>
          <w:sdtPr>
            <w:rPr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DefaultPlaceholder_-1854013440"/>
            </w:placeholder>
            <w:text/>
          </w:sdtPr>
          <w:sdtEndPr/>
          <w:sdtContent>
            <w:p w:rsidR="00651351" w:rsidRPr="00B214CA" w:rsidRDefault="00BD5AB5" w:rsidP="00CB294E">
              <w:pPr>
                <w:pStyle w:val="a4"/>
                <w:tabs>
                  <w:tab w:val="clear" w:pos="4153"/>
                  <w:tab w:val="clear" w:pos="8306"/>
                </w:tabs>
                <w:jc w:val="center"/>
                <w:rPr>
                  <w:b/>
                  <w:bCs/>
                  <w:sz w:val="24"/>
                  <w:szCs w:val="24"/>
                </w:rPr>
              </w:pPr>
              <w:r w:rsidRPr="00B214CA">
                <w:rPr>
                  <w:b/>
                  <w:bCs/>
                  <w:sz w:val="24"/>
                  <w:szCs w:val="24"/>
                </w:rPr>
                <w:t>Регламент</w:t>
              </w:r>
            </w:p>
          </w:sdtContent>
        </w:sdt>
      </w:tc>
      <w:tc>
        <w:tcPr>
          <w:tcW w:w="4791" w:type="dxa"/>
          <w:tcBorders>
            <w:bottom w:val="single" w:sz="4" w:space="0" w:color="auto"/>
          </w:tcBorders>
        </w:tcPr>
        <w:sdt>
          <w:sdtPr>
            <w:rPr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DefaultPlaceholder_-1854013440"/>
            </w:placeholder>
            <w:text/>
          </w:sdtPr>
          <w:sdtEndPr/>
          <w:sdtContent>
            <w:p w:rsidR="00651351" w:rsidRPr="00B214CA" w:rsidRDefault="00BD5AB5" w:rsidP="009A38CA">
              <w:pPr>
                <w:pStyle w:val="a4"/>
                <w:tabs>
                  <w:tab w:val="clear" w:pos="4153"/>
                  <w:tab w:val="clear" w:pos="8306"/>
                </w:tabs>
                <w:jc w:val="center"/>
                <w:rPr>
                  <w:b/>
                  <w:bCs/>
                  <w:sz w:val="24"/>
                  <w:szCs w:val="24"/>
                </w:rPr>
              </w:pPr>
              <w:r w:rsidRPr="00B214CA">
                <w:rPr>
                  <w:b/>
                  <w:bCs/>
                  <w:sz w:val="24"/>
                  <w:szCs w:val="24"/>
                </w:rPr>
                <w:t>KMG-RG-4929.1-34</w:t>
              </w:r>
            </w:p>
          </w:sdtContent>
        </w:sdt>
      </w:tc>
      <w:tc>
        <w:tcPr>
          <w:tcW w:w="2297" w:type="dxa"/>
          <w:tcBorders>
            <w:bottom w:val="single" w:sz="4" w:space="0" w:color="auto"/>
          </w:tcBorders>
        </w:tcPr>
        <w:p w:rsidR="00651351" w:rsidRPr="00B214CA" w:rsidRDefault="00651351" w:rsidP="00CB294E">
          <w:pPr>
            <w:pStyle w:val="a4"/>
            <w:tabs>
              <w:tab w:val="clear" w:pos="4153"/>
              <w:tab w:val="clear" w:pos="8306"/>
            </w:tabs>
            <w:jc w:val="center"/>
            <w:rPr>
              <w:b/>
              <w:bCs/>
              <w:sz w:val="24"/>
              <w:szCs w:val="24"/>
            </w:rPr>
          </w:pPr>
          <w:r w:rsidRPr="00B214CA">
            <w:rPr>
              <w:b/>
              <w:bCs/>
              <w:sz w:val="24"/>
              <w:szCs w:val="24"/>
            </w:rPr>
            <w:t xml:space="preserve">стр. </w:t>
          </w:r>
          <w:r w:rsidRPr="00B214CA">
            <w:rPr>
              <w:b/>
              <w:bCs/>
              <w:sz w:val="24"/>
              <w:szCs w:val="24"/>
            </w:rPr>
            <w:fldChar w:fldCharType="begin"/>
          </w:r>
          <w:r w:rsidRPr="00B214CA">
            <w:rPr>
              <w:b/>
              <w:bCs/>
              <w:sz w:val="24"/>
              <w:szCs w:val="24"/>
            </w:rPr>
            <w:instrText xml:space="preserve"> PAGE </w:instrText>
          </w:r>
          <w:r w:rsidRPr="00B214CA">
            <w:rPr>
              <w:b/>
              <w:bCs/>
              <w:sz w:val="24"/>
              <w:szCs w:val="24"/>
            </w:rPr>
            <w:fldChar w:fldCharType="separate"/>
          </w:r>
          <w:r w:rsidR="007C70C2" w:rsidRPr="00B214CA">
            <w:rPr>
              <w:b/>
              <w:bCs/>
              <w:noProof/>
              <w:sz w:val="24"/>
              <w:szCs w:val="24"/>
            </w:rPr>
            <w:t>2</w:t>
          </w:r>
          <w:r w:rsidRPr="00B214CA">
            <w:rPr>
              <w:b/>
              <w:bCs/>
              <w:sz w:val="24"/>
              <w:szCs w:val="24"/>
            </w:rPr>
            <w:fldChar w:fldCharType="end"/>
          </w:r>
          <w:r w:rsidRPr="00B214CA">
            <w:rPr>
              <w:b/>
              <w:bCs/>
              <w:sz w:val="24"/>
              <w:szCs w:val="24"/>
            </w:rPr>
            <w:t xml:space="preserve"> из </w:t>
          </w:r>
          <w:r w:rsidRPr="00B214CA">
            <w:rPr>
              <w:b/>
              <w:bCs/>
              <w:sz w:val="24"/>
              <w:szCs w:val="24"/>
            </w:rPr>
            <w:fldChar w:fldCharType="begin"/>
          </w:r>
          <w:r w:rsidRPr="00B214CA">
            <w:rPr>
              <w:b/>
              <w:bCs/>
              <w:sz w:val="24"/>
              <w:szCs w:val="24"/>
            </w:rPr>
            <w:instrText xml:space="preserve"> NUMPAGES </w:instrText>
          </w:r>
          <w:r w:rsidRPr="00B214CA">
            <w:rPr>
              <w:b/>
              <w:bCs/>
              <w:sz w:val="24"/>
              <w:szCs w:val="24"/>
            </w:rPr>
            <w:fldChar w:fldCharType="separate"/>
          </w:r>
          <w:r w:rsidR="007C70C2" w:rsidRPr="00B214CA">
            <w:rPr>
              <w:b/>
              <w:bCs/>
              <w:noProof/>
              <w:sz w:val="24"/>
              <w:szCs w:val="24"/>
            </w:rPr>
            <w:t>2</w:t>
          </w:r>
          <w:r w:rsidRPr="00B214CA">
            <w:rPr>
              <w:b/>
              <w:bCs/>
              <w:sz w:val="24"/>
              <w:szCs w:val="24"/>
            </w:rPr>
            <w:fldChar w:fldCharType="end"/>
          </w:r>
        </w:p>
      </w:tc>
    </w:tr>
  </w:tbl>
  <w:p w:rsidR="00C456CD" w:rsidRPr="00F255A0" w:rsidRDefault="00C456CD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1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148"/>
      <w:gridCol w:w="2976"/>
      <w:gridCol w:w="3686"/>
    </w:tblGrid>
    <w:tr w:rsidR="00D944A1" w:rsidRPr="00B214CA" w:rsidTr="00B214CA">
      <w:trPr>
        <w:cantSplit/>
        <w:trHeight w:val="848"/>
      </w:trPr>
      <w:tc>
        <w:tcPr>
          <w:tcW w:w="3148" w:type="dxa"/>
        </w:tcPr>
        <w:p w:rsidR="00D944A1" w:rsidRPr="00B214CA" w:rsidRDefault="00D944A1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b/>
              <w:bCs/>
              <w:sz w:val="24"/>
              <w:szCs w:val="24"/>
            </w:rPr>
          </w:pPr>
          <w:r w:rsidRPr="00B214CA">
            <w:rPr>
              <w:rFonts w:ascii="Arial" w:hAnsi="Arial"/>
              <w:noProof/>
              <w:sz w:val="24"/>
              <w:szCs w:val="24"/>
            </w:rPr>
            <w:drawing>
              <wp:inline distT="0" distB="0" distL="0" distR="0" wp14:anchorId="578AEEF3" wp14:editId="07FDC9C8">
                <wp:extent cx="1600200" cy="388620"/>
                <wp:effectExtent l="0" t="0" r="0" b="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gridSpan w:val="2"/>
        </w:tcPr>
        <w:p w:rsidR="00D944A1" w:rsidRPr="00B214CA" w:rsidRDefault="00E61AB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b/>
              <w:bCs/>
              <w:sz w:val="28"/>
              <w:szCs w:val="24"/>
            </w:rPr>
          </w:pPr>
          <w:sdt>
            <w:sdtPr>
              <w:rPr>
                <w:b/>
                <w:bCs/>
                <w:sz w:val="28"/>
                <w:szCs w:val="24"/>
              </w:rPr>
              <w:alias w:val="Наименование НОР (полное)"/>
              <w:tag w:val="Наименование НОР (полное)"/>
              <w:id w:val="187967262"/>
              <w:placeholder>
                <w:docPart w:val="DefaultPlaceholder_-1854013440"/>
              </w:placeholder>
              <w:text/>
            </w:sdtPr>
            <w:sdtEndPr/>
            <w:sdtContent>
              <w:r w:rsidR="00D944A1" w:rsidRPr="00B214CA">
                <w:rPr>
                  <w:b/>
                  <w:bCs/>
                  <w:sz w:val="28"/>
                  <w:szCs w:val="24"/>
                </w:rPr>
                <w:t>Акционерное общество «Национальная компания «КазМунайГаз»</w:t>
              </w:r>
            </w:sdtContent>
          </w:sdt>
          <w:r w:rsidR="00D944A1" w:rsidRPr="00B214CA">
            <w:rPr>
              <w:b/>
              <w:bCs/>
              <w:sz w:val="28"/>
              <w:szCs w:val="24"/>
            </w:rPr>
            <w:t xml:space="preserve"> </w:t>
          </w:r>
        </w:p>
      </w:tc>
    </w:tr>
    <w:tr w:rsidR="00D944A1" w:rsidRPr="00B214CA" w:rsidTr="00B214CA">
      <w:trPr>
        <w:cantSplit/>
        <w:trHeight w:val="322"/>
      </w:trPr>
      <w:tc>
        <w:tcPr>
          <w:tcW w:w="3148" w:type="dxa"/>
        </w:tcPr>
        <w:p w:rsidR="00D944A1" w:rsidRPr="00B214CA" w:rsidRDefault="00D944A1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b/>
              <w:bCs/>
              <w:iCs/>
              <w:sz w:val="24"/>
              <w:szCs w:val="24"/>
            </w:rPr>
          </w:pPr>
          <w:r w:rsidRPr="00B214CA">
            <w:rPr>
              <w:iCs/>
              <w:sz w:val="24"/>
              <w:szCs w:val="24"/>
            </w:rPr>
            <w:t>Наименование документа:</w:t>
          </w:r>
        </w:p>
      </w:tc>
      <w:tc>
        <w:tcPr>
          <w:tcW w:w="6662" w:type="dxa"/>
          <w:gridSpan w:val="2"/>
        </w:tcPr>
        <w:p w:rsidR="00D944A1" w:rsidRPr="00B214CA" w:rsidRDefault="00E61AB1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b/>
              <w:bCs/>
              <w:iCs/>
              <w:sz w:val="24"/>
              <w:szCs w:val="24"/>
            </w:rPr>
          </w:pPr>
          <w:sdt>
            <w:sdtPr>
              <w:rPr>
                <w:b/>
                <w:sz w:val="24"/>
                <w:szCs w:val="24"/>
              </w:rPr>
              <w:alias w:val="Содержание"/>
              <w:tag w:val="Содержание"/>
              <w:id w:val="114650826"/>
              <w:placeholder>
                <w:docPart w:val="DefaultPlaceholder_-1854013440"/>
              </w:placeholder>
              <w:text/>
            </w:sdtPr>
            <w:sdtEndPr/>
            <w:sdtContent>
              <w:r w:rsidR="00443A2D" w:rsidRPr="00443A2D">
                <w:rPr>
                  <w:b/>
                  <w:sz w:val="24"/>
                  <w:szCs w:val="24"/>
                </w:rPr>
                <w:t>Регламент отбора потенциального инвестора (поставщика), гарантирующего организацию производства товаров на территории г.Жанаозен</w:t>
              </w:r>
            </w:sdtContent>
          </w:sdt>
          <w:r w:rsidR="001F0047">
            <w:rPr>
              <w:b/>
              <w:sz w:val="24"/>
              <w:szCs w:val="24"/>
            </w:rPr>
            <w:t xml:space="preserve"> для АО НК «КазМунайГаз» и дочерних и зависимых организаций АО НК «КазМунайГаз» </w:t>
          </w:r>
        </w:p>
      </w:tc>
    </w:tr>
    <w:tr w:rsidR="00D944A1" w:rsidRPr="00B214CA" w:rsidTr="00B214CA">
      <w:trPr>
        <w:cantSplit/>
        <w:trHeight w:val="402"/>
      </w:trPr>
      <w:tc>
        <w:tcPr>
          <w:tcW w:w="3148" w:type="dxa"/>
        </w:tcPr>
        <w:p w:rsidR="00B214CA" w:rsidRPr="00B214CA" w:rsidRDefault="00D944A1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iCs/>
              <w:sz w:val="24"/>
              <w:szCs w:val="24"/>
            </w:rPr>
          </w:pPr>
          <w:r w:rsidRPr="00B214CA">
            <w:rPr>
              <w:iCs/>
              <w:sz w:val="24"/>
              <w:szCs w:val="24"/>
            </w:rPr>
            <w:t>Вид документа:</w:t>
          </w:r>
        </w:p>
        <w:p w:rsidR="00D944A1" w:rsidRPr="00B214CA" w:rsidRDefault="00E61AB1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b/>
              <w:bCs/>
              <w:i/>
              <w:iCs/>
              <w:sz w:val="24"/>
              <w:szCs w:val="24"/>
            </w:rPr>
          </w:pPr>
          <w:sdt>
            <w:sdtPr>
              <w:rPr>
                <w:b/>
                <w:bCs/>
                <w:iCs/>
                <w:sz w:val="24"/>
                <w:szCs w:val="24"/>
              </w:rPr>
              <w:alias w:val="Вид документа"/>
              <w:tag w:val="Вид документа"/>
              <w:id w:val="70329617"/>
              <w:placeholder>
                <w:docPart w:val="DefaultPlaceholder_-1854013440"/>
              </w:placeholder>
              <w:text/>
            </w:sdtPr>
            <w:sdtEndPr/>
            <w:sdtContent>
              <w:r w:rsidR="006F337E" w:rsidRPr="00B214CA">
                <w:rPr>
                  <w:b/>
                  <w:bCs/>
                  <w:iCs/>
                  <w:sz w:val="24"/>
                  <w:szCs w:val="24"/>
                </w:rPr>
                <w:t>Регламент</w:t>
              </w:r>
            </w:sdtContent>
          </w:sdt>
        </w:p>
      </w:tc>
      <w:tc>
        <w:tcPr>
          <w:tcW w:w="2976" w:type="dxa"/>
        </w:tcPr>
        <w:sdt>
          <w:sdtPr>
            <w:rPr>
              <w:b/>
              <w:sz w:val="24"/>
              <w:szCs w:val="24"/>
            </w:rPr>
            <w:alias w:val="Рег. номер документа"/>
            <w:tag w:val="Рег. номер документа"/>
            <w:id w:val="773756409"/>
            <w:placeholder>
              <w:docPart w:val="DefaultPlaceholder_-1854013440"/>
            </w:placeholder>
            <w:text/>
          </w:sdtPr>
          <w:sdtEndPr/>
          <w:sdtContent>
            <w:p w:rsidR="00D944A1" w:rsidRPr="00B214CA" w:rsidRDefault="00D944A1" w:rsidP="00B214CA">
              <w:pPr>
                <w:widowControl w:val="0"/>
                <w:tabs>
                  <w:tab w:val="left" w:pos="567"/>
                  <w:tab w:val="center" w:pos="4320"/>
                  <w:tab w:val="right" w:pos="8640"/>
                </w:tabs>
                <w:overflowPunct w:val="0"/>
                <w:autoSpaceDE w:val="0"/>
                <w:autoSpaceDN w:val="0"/>
                <w:adjustRightInd w:val="0"/>
                <w:jc w:val="center"/>
                <w:textAlignment w:val="baseline"/>
                <w:rPr>
                  <w:b/>
                  <w:sz w:val="24"/>
                  <w:szCs w:val="24"/>
                </w:rPr>
              </w:pPr>
              <w:r w:rsidRPr="00B214CA">
                <w:rPr>
                  <w:b/>
                  <w:sz w:val="24"/>
                  <w:szCs w:val="24"/>
                </w:rPr>
                <w:t>KMG-RG-4929.1-34</w:t>
              </w:r>
            </w:p>
          </w:sdtContent>
        </w:sdt>
      </w:tc>
      <w:tc>
        <w:tcPr>
          <w:tcW w:w="3686" w:type="dxa"/>
        </w:tcPr>
        <w:p w:rsidR="00D944A1" w:rsidRPr="00B214CA" w:rsidRDefault="00D944A1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b/>
              <w:bCs/>
              <w:sz w:val="24"/>
              <w:szCs w:val="24"/>
            </w:rPr>
          </w:pPr>
          <w:r w:rsidRPr="00B214CA">
            <w:rPr>
              <w:b/>
              <w:sz w:val="24"/>
              <w:szCs w:val="24"/>
            </w:rPr>
            <w:t xml:space="preserve">стр. </w:t>
          </w:r>
          <w:r w:rsidRPr="00B214CA">
            <w:rPr>
              <w:b/>
              <w:sz w:val="24"/>
              <w:szCs w:val="24"/>
            </w:rPr>
            <w:fldChar w:fldCharType="begin"/>
          </w:r>
          <w:r w:rsidRPr="00B214CA">
            <w:rPr>
              <w:b/>
              <w:sz w:val="24"/>
              <w:szCs w:val="24"/>
            </w:rPr>
            <w:instrText xml:space="preserve"> PAGE </w:instrText>
          </w:r>
          <w:r w:rsidRPr="00B214CA">
            <w:rPr>
              <w:b/>
              <w:sz w:val="24"/>
              <w:szCs w:val="24"/>
            </w:rPr>
            <w:fldChar w:fldCharType="separate"/>
          </w:r>
          <w:r w:rsidR="007C70C2" w:rsidRPr="00B214CA">
            <w:rPr>
              <w:b/>
              <w:noProof/>
              <w:sz w:val="24"/>
              <w:szCs w:val="24"/>
            </w:rPr>
            <w:t>1</w:t>
          </w:r>
          <w:r w:rsidRPr="00B214CA">
            <w:rPr>
              <w:b/>
              <w:sz w:val="24"/>
              <w:szCs w:val="24"/>
            </w:rPr>
            <w:fldChar w:fldCharType="end"/>
          </w:r>
          <w:r w:rsidRPr="00B214CA">
            <w:rPr>
              <w:sz w:val="24"/>
              <w:szCs w:val="24"/>
            </w:rPr>
            <w:t xml:space="preserve"> </w:t>
          </w:r>
          <w:r w:rsidRPr="00B214CA">
            <w:rPr>
              <w:b/>
              <w:sz w:val="24"/>
              <w:szCs w:val="24"/>
            </w:rPr>
            <w:t>из</w:t>
          </w:r>
          <w:r w:rsidRPr="00B214CA">
            <w:rPr>
              <w:sz w:val="24"/>
              <w:szCs w:val="24"/>
            </w:rPr>
            <w:t xml:space="preserve"> </w:t>
          </w:r>
          <w:r w:rsidRPr="00B214CA">
            <w:rPr>
              <w:b/>
              <w:sz w:val="24"/>
              <w:szCs w:val="24"/>
            </w:rPr>
            <w:fldChar w:fldCharType="begin"/>
          </w:r>
          <w:r w:rsidRPr="00B214CA">
            <w:rPr>
              <w:b/>
              <w:sz w:val="24"/>
              <w:szCs w:val="24"/>
            </w:rPr>
            <w:instrText xml:space="preserve"> NUMPAGES </w:instrText>
          </w:r>
          <w:r w:rsidRPr="00B214CA">
            <w:rPr>
              <w:b/>
              <w:sz w:val="24"/>
              <w:szCs w:val="24"/>
            </w:rPr>
            <w:fldChar w:fldCharType="separate"/>
          </w:r>
          <w:r w:rsidR="007C70C2" w:rsidRPr="00B214CA">
            <w:rPr>
              <w:b/>
              <w:noProof/>
              <w:sz w:val="24"/>
              <w:szCs w:val="24"/>
            </w:rPr>
            <w:t>2</w:t>
          </w:r>
          <w:r w:rsidRPr="00B214CA">
            <w:rPr>
              <w:b/>
              <w:sz w:val="24"/>
              <w:szCs w:val="24"/>
            </w:rPr>
            <w:fldChar w:fldCharType="end"/>
          </w:r>
        </w:p>
      </w:tc>
    </w:tr>
    <w:tr w:rsidR="00D944A1" w:rsidRPr="00B214CA" w:rsidTr="00B214CA">
      <w:trPr>
        <w:cantSplit/>
        <w:trHeight w:val="1415"/>
      </w:trPr>
      <w:tc>
        <w:tcPr>
          <w:tcW w:w="3148" w:type="dxa"/>
        </w:tcPr>
        <w:p w:rsidR="00E55895" w:rsidRPr="00B214CA" w:rsidRDefault="00D944A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  <w:r w:rsidRPr="00B214CA">
            <w:rPr>
              <w:sz w:val="24"/>
              <w:szCs w:val="24"/>
            </w:rPr>
            <w:t>Разработал:</w:t>
          </w:r>
        </w:p>
        <w:p w:rsidR="00D944A1" w:rsidRPr="00B214CA" w:rsidRDefault="00E61AB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  <w:sdt>
            <w:sdtPr>
              <w:rPr>
                <w:sz w:val="24"/>
                <w:szCs w:val="24"/>
              </w:rPr>
              <w:alias w:val="Фамилия И.О. подготовившего"/>
              <w:tag w:val="Фамилия И.О. подготовившего"/>
              <w:id w:val="1957449355"/>
              <w:placeholder>
                <w:docPart w:val="DefaultPlaceholder_-1854013440"/>
              </w:placeholder>
              <w:text/>
            </w:sdtPr>
            <w:sdtEndPr/>
            <w:sdtContent>
              <w:r w:rsidR="003331AE" w:rsidRPr="00B214CA">
                <w:rPr>
                  <w:sz w:val="24"/>
                  <w:szCs w:val="24"/>
                </w:rPr>
                <w:t>Нурпеисов Р.Д.</w:t>
              </w:r>
            </w:sdtContent>
          </w:sdt>
        </w:p>
        <w:p w:rsidR="00D944A1" w:rsidRPr="009C0B00" w:rsidRDefault="009C0B00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  <w:r>
            <w:rPr>
              <w:sz w:val="24"/>
              <w:szCs w:val="24"/>
            </w:rPr>
            <w:t>____________________</w:t>
          </w:r>
        </w:p>
        <w:sdt>
          <w:sdtPr>
            <w:rPr>
              <w:sz w:val="24"/>
              <w:szCs w:val="24"/>
            </w:rPr>
            <w:alias w:val="Дата создания"/>
            <w:tag w:val="Дата создания"/>
            <w:id w:val="1654333207"/>
            <w:placeholder>
              <w:docPart w:val="96CD97C073724553B986EB58F5C333B2"/>
            </w:placeholder>
            <w:date>
              <w:dateFormat w:val="'от ' d MMMM yyyy 'г.'"/>
              <w:lid w:val="ru-RU"/>
              <w:storeMappedDataAs w:val="dateTime"/>
              <w:calendar w:val="gregorian"/>
            </w:date>
          </w:sdtPr>
          <w:sdtEndPr/>
          <w:sdtContent>
            <w:p w:rsidR="00E55895" w:rsidRPr="00B214CA" w:rsidRDefault="00E55895" w:rsidP="00E55895">
              <w:pPr>
                <w:widowControl w:val="0"/>
                <w:tabs>
                  <w:tab w:val="left" w:pos="567"/>
                  <w:tab w:val="center" w:pos="4320"/>
                  <w:tab w:val="right" w:pos="8640"/>
                </w:tabs>
                <w:overflowPunct w:val="0"/>
                <w:autoSpaceDE w:val="0"/>
                <w:autoSpaceDN w:val="0"/>
                <w:adjustRightInd w:val="0"/>
                <w:jc w:val="both"/>
                <w:textAlignment w:val="baseline"/>
                <w:rPr>
                  <w:sz w:val="24"/>
                  <w:szCs w:val="24"/>
                </w:rPr>
              </w:pPr>
              <w:r w:rsidRPr="00B214CA">
                <w:rPr>
                  <w:sz w:val="24"/>
                  <w:szCs w:val="24"/>
                </w:rPr>
                <w:t>от 8 сентября 2023 г.</w:t>
              </w:r>
            </w:p>
          </w:sdtContent>
        </w:sdt>
        <w:p w:rsidR="00D944A1" w:rsidRPr="00B214CA" w:rsidRDefault="00D944A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</w:p>
      </w:tc>
      <w:tc>
        <w:tcPr>
          <w:tcW w:w="2976" w:type="dxa"/>
        </w:tcPr>
        <w:p w:rsidR="00E55895" w:rsidRPr="00B214CA" w:rsidRDefault="00D944A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  <w:r w:rsidRPr="00B214CA">
            <w:rPr>
              <w:sz w:val="24"/>
              <w:szCs w:val="24"/>
            </w:rPr>
            <w:t>Проверил:</w:t>
          </w:r>
        </w:p>
        <w:p w:rsidR="00D944A1" w:rsidRPr="00B214CA" w:rsidRDefault="00E61AB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  <w:sdt>
            <w:sdtPr>
              <w:rPr>
                <w:sz w:val="24"/>
                <w:szCs w:val="24"/>
              </w:rPr>
              <w:alias w:val="Проверил"/>
              <w:tag w:val="Проверил"/>
              <w:id w:val="381677193"/>
              <w:placeholder>
                <w:docPart w:val="DefaultPlaceholder_-1854013440"/>
              </w:placeholder>
            </w:sdtPr>
            <w:sdtEndPr/>
            <w:sdtContent>
              <w:r w:rsidR="00D944A1" w:rsidRPr="00B214CA">
                <w:rPr>
                  <w:sz w:val="24"/>
                  <w:szCs w:val="24"/>
                </w:rPr>
                <w:t>Ильясов Б.А.</w:t>
              </w:r>
            </w:sdtContent>
          </w:sdt>
        </w:p>
        <w:p w:rsidR="00D944A1" w:rsidRPr="00B214CA" w:rsidRDefault="009C0B00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  <w:r>
            <w:rPr>
              <w:sz w:val="24"/>
              <w:szCs w:val="24"/>
            </w:rPr>
            <w:t>______________________</w:t>
          </w:r>
        </w:p>
        <w:sdt>
          <w:sdtPr>
            <w:rPr>
              <w:sz w:val="24"/>
              <w:szCs w:val="24"/>
            </w:rPr>
            <w:alias w:val="Дата проверки руководителем"/>
            <w:tag w:val="Дата проверки руководителем"/>
            <w:id w:val="286476181"/>
            <w:placeholder>
              <w:docPart w:val="A66B07DFFA1843D6A614B0DFF0F5F70B"/>
            </w:placeholder>
            <w:date>
              <w:dateFormat w:val="'от ' d MMMM yyyy 'г.'"/>
              <w:lid w:val="ru-RU"/>
              <w:storeMappedDataAs w:val="dateTime"/>
              <w:calendar w:val="gregorian"/>
            </w:date>
          </w:sdtPr>
          <w:sdtEndPr/>
          <w:sdtContent>
            <w:p w:rsidR="00E55895" w:rsidRPr="00B214CA" w:rsidRDefault="00E55895" w:rsidP="00E55895">
              <w:pPr>
                <w:widowControl w:val="0"/>
                <w:tabs>
                  <w:tab w:val="left" w:pos="567"/>
                  <w:tab w:val="center" w:pos="4320"/>
                  <w:tab w:val="right" w:pos="8640"/>
                </w:tabs>
                <w:overflowPunct w:val="0"/>
                <w:autoSpaceDE w:val="0"/>
                <w:autoSpaceDN w:val="0"/>
                <w:adjustRightInd w:val="0"/>
                <w:jc w:val="both"/>
                <w:textAlignment w:val="baseline"/>
                <w:rPr>
                  <w:sz w:val="24"/>
                  <w:szCs w:val="24"/>
                </w:rPr>
              </w:pPr>
              <w:r w:rsidRPr="00B214CA">
                <w:rPr>
                  <w:sz w:val="24"/>
                  <w:szCs w:val="24"/>
                </w:rPr>
                <w:t>от «____» _______20__ г.</w:t>
              </w:r>
            </w:p>
          </w:sdtContent>
        </w:sdt>
        <w:p w:rsidR="00D944A1" w:rsidRPr="00B214CA" w:rsidRDefault="00D944A1" w:rsidP="00D944A1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24"/>
              <w:szCs w:val="24"/>
            </w:rPr>
          </w:pPr>
        </w:p>
      </w:tc>
      <w:tc>
        <w:tcPr>
          <w:tcW w:w="3686" w:type="dxa"/>
        </w:tcPr>
        <w:p w:rsidR="00B214CA" w:rsidRPr="00B214CA" w:rsidRDefault="00B214CA" w:rsidP="00B214CA">
          <w:pPr>
            <w:jc w:val="right"/>
            <w:rPr>
              <w:sz w:val="24"/>
            </w:rPr>
          </w:pPr>
          <w:r w:rsidRPr="00B214CA">
            <w:rPr>
              <w:sz w:val="24"/>
            </w:rPr>
            <w:t xml:space="preserve">Утвержден решением Правления </w:t>
          </w:r>
        </w:p>
        <w:p w:rsidR="00B214CA" w:rsidRDefault="00B214CA" w:rsidP="00B214CA">
          <w:pPr>
            <w:jc w:val="right"/>
            <w:rPr>
              <w:sz w:val="24"/>
            </w:rPr>
          </w:pPr>
          <w:r w:rsidRPr="00B214CA">
            <w:rPr>
              <w:sz w:val="24"/>
            </w:rPr>
            <w:t xml:space="preserve">АО НК «КазМунайГаз» </w:t>
          </w:r>
        </w:p>
        <w:p w:rsidR="00B214CA" w:rsidRPr="00B214CA" w:rsidRDefault="00B214CA" w:rsidP="00B214CA">
          <w:pPr>
            <w:jc w:val="right"/>
            <w:rPr>
              <w:sz w:val="24"/>
              <w:lang w:val="kk-KZ"/>
            </w:rPr>
          </w:pPr>
          <w:r>
            <w:rPr>
              <w:iCs/>
              <w:sz w:val="24"/>
            </w:rPr>
            <w:t xml:space="preserve">от </w:t>
          </w:r>
          <w:r w:rsidRPr="00B214CA">
            <w:rPr>
              <w:iCs/>
              <w:sz w:val="24"/>
            </w:rPr>
            <w:t>«___» __________ 2023 года</w:t>
          </w:r>
          <w:r w:rsidRPr="00B214CA">
            <w:rPr>
              <w:sz w:val="24"/>
              <w:lang w:val="kk-KZ"/>
            </w:rPr>
            <w:t xml:space="preserve">, </w:t>
          </w:r>
        </w:p>
        <w:p w:rsidR="00D944A1" w:rsidRPr="00B214CA" w:rsidRDefault="00B214CA" w:rsidP="00B214CA">
          <w:pPr>
            <w:widowControl w:val="0"/>
            <w:tabs>
              <w:tab w:val="left" w:pos="567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240"/>
            <w:jc w:val="right"/>
            <w:textAlignment w:val="baseline"/>
            <w:rPr>
              <w:sz w:val="24"/>
              <w:szCs w:val="24"/>
            </w:rPr>
          </w:pPr>
          <w:r w:rsidRPr="00B214CA">
            <w:rPr>
              <w:sz w:val="24"/>
              <w:lang w:val="kk-KZ"/>
            </w:rPr>
            <w:t xml:space="preserve">протокол </w:t>
          </w:r>
          <w:r w:rsidRPr="00B214CA">
            <w:rPr>
              <w:sz w:val="24"/>
            </w:rPr>
            <w:t>№ _________</w:t>
          </w:r>
        </w:p>
      </w:tc>
    </w:tr>
  </w:tbl>
  <w:p w:rsidR="00C456CD" w:rsidRPr="00827D02" w:rsidRDefault="00C456CD" w:rsidP="00827D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6A1"/>
    <w:multiLevelType w:val="multilevel"/>
    <w:tmpl w:val="143E0148"/>
    <w:lvl w:ilvl="0">
      <w:start w:val="1"/>
      <w:numFmt w:val="decimal"/>
      <w:lvlText w:val="%1)"/>
      <w:lvlJc w:val="left"/>
      <w:pPr>
        <w:ind w:left="1046" w:hanging="360"/>
      </w:pPr>
    </w:lvl>
    <w:lvl w:ilvl="1">
      <w:start w:val="1"/>
      <w:numFmt w:val="lowerLetter"/>
      <w:lvlText w:val="%2."/>
      <w:lvlJc w:val="left"/>
      <w:pPr>
        <w:ind w:left="1766" w:hanging="360"/>
      </w:pPr>
    </w:lvl>
    <w:lvl w:ilvl="2">
      <w:start w:val="1"/>
      <w:numFmt w:val="lowerRoman"/>
      <w:lvlText w:val="%3."/>
      <w:lvlJc w:val="right"/>
      <w:pPr>
        <w:ind w:left="2486" w:hanging="180"/>
      </w:pPr>
    </w:lvl>
    <w:lvl w:ilvl="3">
      <w:start w:val="1"/>
      <w:numFmt w:val="decimal"/>
      <w:lvlText w:val="%4."/>
      <w:lvlJc w:val="left"/>
      <w:pPr>
        <w:ind w:left="3206" w:hanging="360"/>
      </w:pPr>
    </w:lvl>
    <w:lvl w:ilvl="4">
      <w:start w:val="1"/>
      <w:numFmt w:val="lowerLetter"/>
      <w:lvlText w:val="%5."/>
      <w:lvlJc w:val="left"/>
      <w:pPr>
        <w:ind w:left="3926" w:hanging="360"/>
      </w:pPr>
    </w:lvl>
    <w:lvl w:ilvl="5">
      <w:start w:val="1"/>
      <w:numFmt w:val="lowerRoman"/>
      <w:lvlText w:val="%6."/>
      <w:lvlJc w:val="right"/>
      <w:pPr>
        <w:ind w:left="4646" w:hanging="180"/>
      </w:pPr>
    </w:lvl>
    <w:lvl w:ilvl="6">
      <w:start w:val="1"/>
      <w:numFmt w:val="decimal"/>
      <w:lvlText w:val="%7."/>
      <w:lvlJc w:val="left"/>
      <w:pPr>
        <w:ind w:left="5366" w:hanging="360"/>
      </w:pPr>
    </w:lvl>
    <w:lvl w:ilvl="7">
      <w:start w:val="1"/>
      <w:numFmt w:val="lowerLetter"/>
      <w:lvlText w:val="%8."/>
      <w:lvlJc w:val="left"/>
      <w:pPr>
        <w:ind w:left="6086" w:hanging="360"/>
      </w:pPr>
    </w:lvl>
    <w:lvl w:ilvl="8">
      <w:start w:val="1"/>
      <w:numFmt w:val="lowerRoman"/>
      <w:lvlText w:val="%9."/>
      <w:lvlJc w:val="right"/>
      <w:pPr>
        <w:ind w:left="6806" w:hanging="180"/>
      </w:pPr>
    </w:lvl>
  </w:abstractNum>
  <w:abstractNum w:abstractNumId="1" w15:restartNumberingAfterBreak="0">
    <w:nsid w:val="01FA73BD"/>
    <w:multiLevelType w:val="multilevel"/>
    <w:tmpl w:val="F9F6D6CE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56B0F45"/>
    <w:multiLevelType w:val="hybridMultilevel"/>
    <w:tmpl w:val="6DBAED7E"/>
    <w:lvl w:ilvl="0" w:tplc="FD02C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FC06999"/>
    <w:multiLevelType w:val="multilevel"/>
    <w:tmpl w:val="B952239A"/>
    <w:lvl w:ilvl="0">
      <w:start w:val="8"/>
      <w:numFmt w:val="decimal"/>
      <w:lvlText w:val="%1"/>
      <w:lvlJc w:val="left"/>
      <w:pPr>
        <w:ind w:left="1494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34F698D"/>
    <w:multiLevelType w:val="multilevel"/>
    <w:tmpl w:val="0928C7C4"/>
    <w:lvl w:ilvl="0">
      <w:start w:val="2"/>
      <w:numFmt w:val="decimal"/>
      <w:lvlText w:val="%1"/>
      <w:lvlJc w:val="left"/>
      <w:pPr>
        <w:ind w:left="1494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987484"/>
    <w:multiLevelType w:val="multilevel"/>
    <w:tmpl w:val="5B0E8810"/>
    <w:lvl w:ilvl="0">
      <w:start w:val="1"/>
      <w:numFmt w:val="bullet"/>
      <w:lvlText w:val="˗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7584804"/>
    <w:multiLevelType w:val="hybridMultilevel"/>
    <w:tmpl w:val="F0082B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DD2E11"/>
    <w:multiLevelType w:val="multilevel"/>
    <w:tmpl w:val="20F24DE0"/>
    <w:lvl w:ilvl="0">
      <w:start w:val="2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2)"/>
      <w:lvlJc w:val="left"/>
      <w:pPr>
        <w:ind w:left="2280" w:hanging="720"/>
      </w:pPr>
    </w:lvl>
    <w:lvl w:ilvl="2">
      <w:start w:val="1"/>
      <w:numFmt w:val="decimal"/>
      <w:lvlText w:val="%1.%2)%3."/>
      <w:lvlJc w:val="left"/>
      <w:pPr>
        <w:ind w:left="3600" w:hanging="720"/>
      </w:pPr>
    </w:lvl>
    <w:lvl w:ilvl="3">
      <w:start w:val="1"/>
      <w:numFmt w:val="decimal"/>
      <w:lvlText w:val="%1.%2)%3.%4."/>
      <w:lvlJc w:val="left"/>
      <w:pPr>
        <w:ind w:left="5400" w:hanging="1080"/>
      </w:pPr>
    </w:lvl>
    <w:lvl w:ilvl="4">
      <w:start w:val="1"/>
      <w:numFmt w:val="decimal"/>
      <w:lvlText w:val="%1.%2)%3.%4.%5."/>
      <w:lvlJc w:val="left"/>
      <w:pPr>
        <w:ind w:left="6840" w:hanging="1080"/>
      </w:pPr>
    </w:lvl>
    <w:lvl w:ilvl="5">
      <w:start w:val="1"/>
      <w:numFmt w:val="decimal"/>
      <w:lvlText w:val="%1.%2)%3.%4.%5.%6."/>
      <w:lvlJc w:val="left"/>
      <w:pPr>
        <w:ind w:left="8640" w:hanging="1440"/>
      </w:pPr>
    </w:lvl>
    <w:lvl w:ilvl="6">
      <w:start w:val="1"/>
      <w:numFmt w:val="decimal"/>
      <w:lvlText w:val="%1.%2)%3.%4.%5.%6.%7."/>
      <w:lvlJc w:val="left"/>
      <w:pPr>
        <w:ind w:left="10440" w:hanging="1800"/>
      </w:pPr>
    </w:lvl>
    <w:lvl w:ilvl="7">
      <w:start w:val="1"/>
      <w:numFmt w:val="decimal"/>
      <w:lvlText w:val="%1.%2)%3.%4.%5.%6.%7.%8."/>
      <w:lvlJc w:val="left"/>
      <w:pPr>
        <w:ind w:left="11880" w:hanging="1800"/>
      </w:pPr>
    </w:lvl>
    <w:lvl w:ilvl="8">
      <w:start w:val="1"/>
      <w:numFmt w:val="decimal"/>
      <w:lvlText w:val="%1.%2)%3.%4.%5.%6.%7.%8.%9."/>
      <w:lvlJc w:val="left"/>
      <w:pPr>
        <w:ind w:left="13680" w:hanging="2160"/>
      </w:pPr>
    </w:lvl>
  </w:abstractNum>
  <w:abstractNum w:abstractNumId="8" w15:restartNumberingAfterBreak="0">
    <w:nsid w:val="1C757A17"/>
    <w:multiLevelType w:val="multilevel"/>
    <w:tmpl w:val="30127B50"/>
    <w:lvl w:ilvl="0">
      <w:start w:val="1"/>
      <w:numFmt w:val="bullet"/>
      <w:lvlText w:val="−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805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77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9491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21E0B37"/>
    <w:multiLevelType w:val="multilevel"/>
    <w:tmpl w:val="EDD4962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402C5"/>
    <w:multiLevelType w:val="multilevel"/>
    <w:tmpl w:val="D1262E0C"/>
    <w:lvl w:ilvl="0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72D1F8F"/>
    <w:multiLevelType w:val="multilevel"/>
    <w:tmpl w:val="DCB812A8"/>
    <w:lvl w:ilvl="0">
      <w:start w:val="3"/>
      <w:numFmt w:val="decimal"/>
      <w:lvlText w:val="%1."/>
      <w:lvlJc w:val="left"/>
      <w:pPr>
        <w:ind w:left="465" w:hanging="465"/>
      </w:pPr>
      <w:rPr>
        <w:u w:val="none"/>
      </w:rPr>
    </w:lvl>
    <w:lvl w:ilvl="1">
      <w:start w:val="1"/>
      <w:numFmt w:val="decimal"/>
      <w:lvlText w:val="%2)"/>
      <w:lvlJc w:val="left"/>
      <w:pPr>
        <w:ind w:left="2138" w:hanging="720"/>
      </w:pPr>
      <w:rPr>
        <w:u w:val="none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u w:val="none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u w:val="none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u w:val="none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u w:val="none"/>
      </w:rPr>
    </w:lvl>
    <w:lvl w:ilvl="6">
      <w:start w:val="1"/>
      <w:numFmt w:val="decimal"/>
      <w:lvlText w:val="%1.%2)%3.%4.%5.%6.%7."/>
      <w:lvlJc w:val="left"/>
      <w:pPr>
        <w:ind w:left="10440" w:hanging="1800"/>
      </w:pPr>
      <w:rPr>
        <w:u w:val="none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u w:val="none"/>
      </w:rPr>
    </w:lvl>
    <w:lvl w:ilvl="8">
      <w:start w:val="1"/>
      <w:numFmt w:val="decimal"/>
      <w:lvlText w:val="%1.%2)%3.%4.%5.%6.%7.%8.%9."/>
      <w:lvlJc w:val="left"/>
      <w:pPr>
        <w:ind w:left="13680" w:hanging="2160"/>
      </w:pPr>
      <w:rPr>
        <w:u w:val="none"/>
      </w:rPr>
    </w:lvl>
  </w:abstractNum>
  <w:abstractNum w:abstractNumId="12" w15:restartNumberingAfterBreak="0">
    <w:nsid w:val="28D819F2"/>
    <w:multiLevelType w:val="multilevel"/>
    <w:tmpl w:val="38EC09EC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2)"/>
      <w:lvlJc w:val="left"/>
      <w:pPr>
        <w:ind w:left="1571" w:hanging="720"/>
      </w:pPr>
    </w:lvl>
    <w:lvl w:ilvl="2">
      <w:start w:val="1"/>
      <w:numFmt w:val="decimal"/>
      <w:lvlText w:val="%1.%2)%3."/>
      <w:lvlJc w:val="left"/>
      <w:pPr>
        <w:ind w:left="2422" w:hanging="720"/>
      </w:pPr>
    </w:lvl>
    <w:lvl w:ilvl="3">
      <w:start w:val="1"/>
      <w:numFmt w:val="decimal"/>
      <w:lvlText w:val="%1.%2)%3.%4."/>
      <w:lvlJc w:val="left"/>
      <w:pPr>
        <w:ind w:left="3633" w:hanging="1080"/>
      </w:pPr>
    </w:lvl>
    <w:lvl w:ilvl="4">
      <w:start w:val="1"/>
      <w:numFmt w:val="decimal"/>
      <w:lvlText w:val="%1.%2)%3.%4.%5."/>
      <w:lvlJc w:val="left"/>
      <w:pPr>
        <w:ind w:left="4484" w:hanging="1080"/>
      </w:pPr>
    </w:lvl>
    <w:lvl w:ilvl="5">
      <w:start w:val="1"/>
      <w:numFmt w:val="decimal"/>
      <w:lvlText w:val="%1.%2)%3.%4.%5.%6."/>
      <w:lvlJc w:val="left"/>
      <w:pPr>
        <w:ind w:left="5695" w:hanging="1440"/>
      </w:pPr>
    </w:lvl>
    <w:lvl w:ilvl="6">
      <w:start w:val="1"/>
      <w:numFmt w:val="decimal"/>
      <w:lvlText w:val="%1.%2)%3.%4.%5.%6.%7."/>
      <w:lvlJc w:val="left"/>
      <w:pPr>
        <w:ind w:left="6906" w:hanging="1800"/>
      </w:pPr>
    </w:lvl>
    <w:lvl w:ilvl="7">
      <w:start w:val="1"/>
      <w:numFmt w:val="decimal"/>
      <w:lvlText w:val="%1.%2)%3.%4.%5.%6.%7.%8."/>
      <w:lvlJc w:val="left"/>
      <w:pPr>
        <w:ind w:left="7757" w:hanging="1800"/>
      </w:pPr>
    </w:lvl>
    <w:lvl w:ilvl="8">
      <w:start w:val="1"/>
      <w:numFmt w:val="decimal"/>
      <w:lvlText w:val="%1.%2)%3.%4.%5.%6.%7.%8.%9."/>
      <w:lvlJc w:val="left"/>
      <w:pPr>
        <w:ind w:left="8968" w:hanging="2160"/>
      </w:pPr>
    </w:lvl>
  </w:abstractNum>
  <w:abstractNum w:abstractNumId="13" w15:restartNumberingAfterBreak="0">
    <w:nsid w:val="297D4E9D"/>
    <w:multiLevelType w:val="multilevel"/>
    <w:tmpl w:val="542C7CE8"/>
    <w:lvl w:ilvl="0">
      <w:start w:val="1"/>
      <w:numFmt w:val="decimal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99E560A"/>
    <w:multiLevelType w:val="multilevel"/>
    <w:tmpl w:val="1154473C"/>
    <w:lvl w:ilvl="0">
      <w:start w:val="5"/>
      <w:numFmt w:val="decimal"/>
      <w:lvlText w:val="%1."/>
      <w:lvlJc w:val="left"/>
      <w:pPr>
        <w:ind w:left="465" w:hanging="465"/>
      </w:pPr>
      <w:rPr>
        <w:u w:val="none"/>
      </w:rPr>
    </w:lvl>
    <w:lvl w:ilvl="1">
      <w:start w:val="1"/>
      <w:numFmt w:val="decimal"/>
      <w:lvlText w:val="%2)"/>
      <w:lvlJc w:val="left"/>
      <w:pPr>
        <w:ind w:left="2215" w:hanging="720"/>
      </w:pPr>
      <w:rPr>
        <w:u w:val="none"/>
      </w:rPr>
    </w:lvl>
    <w:lvl w:ilvl="2">
      <w:start w:val="1"/>
      <w:numFmt w:val="decimal"/>
      <w:lvlText w:val="%1.%2)%3."/>
      <w:lvlJc w:val="left"/>
      <w:pPr>
        <w:ind w:left="3710" w:hanging="720"/>
      </w:pPr>
      <w:rPr>
        <w:u w:val="none"/>
      </w:rPr>
    </w:lvl>
    <w:lvl w:ilvl="3">
      <w:start w:val="1"/>
      <w:numFmt w:val="decimal"/>
      <w:lvlText w:val="%1.%2)%3.%4."/>
      <w:lvlJc w:val="left"/>
      <w:pPr>
        <w:ind w:left="5565" w:hanging="1080"/>
      </w:pPr>
      <w:rPr>
        <w:u w:val="none"/>
      </w:rPr>
    </w:lvl>
    <w:lvl w:ilvl="4">
      <w:start w:val="1"/>
      <w:numFmt w:val="decimal"/>
      <w:lvlText w:val="%1.%2)%3.%4.%5."/>
      <w:lvlJc w:val="left"/>
      <w:pPr>
        <w:ind w:left="7060" w:hanging="1080"/>
      </w:pPr>
      <w:rPr>
        <w:u w:val="none"/>
      </w:rPr>
    </w:lvl>
    <w:lvl w:ilvl="5">
      <w:start w:val="1"/>
      <w:numFmt w:val="decimal"/>
      <w:lvlText w:val="%1.%2)%3.%4.%5.%6."/>
      <w:lvlJc w:val="left"/>
      <w:pPr>
        <w:ind w:left="8915" w:hanging="1440"/>
      </w:pPr>
      <w:rPr>
        <w:u w:val="none"/>
      </w:rPr>
    </w:lvl>
    <w:lvl w:ilvl="6">
      <w:start w:val="1"/>
      <w:numFmt w:val="decimal"/>
      <w:lvlText w:val="%1.%2)%3.%4.%5.%6.%7."/>
      <w:lvlJc w:val="left"/>
      <w:pPr>
        <w:ind w:left="10770" w:hanging="1800"/>
      </w:pPr>
      <w:rPr>
        <w:u w:val="none"/>
      </w:rPr>
    </w:lvl>
    <w:lvl w:ilvl="7">
      <w:start w:val="1"/>
      <w:numFmt w:val="decimal"/>
      <w:lvlText w:val="%1.%2)%3.%4.%5.%6.%7.%8."/>
      <w:lvlJc w:val="left"/>
      <w:pPr>
        <w:ind w:left="12265" w:hanging="1800"/>
      </w:pPr>
      <w:rPr>
        <w:u w:val="none"/>
      </w:rPr>
    </w:lvl>
    <w:lvl w:ilvl="8">
      <w:start w:val="1"/>
      <w:numFmt w:val="decimal"/>
      <w:lvlText w:val="%1.%2)%3.%4.%5.%6.%7.%8.%9."/>
      <w:lvlJc w:val="left"/>
      <w:pPr>
        <w:ind w:left="14120" w:hanging="2160"/>
      </w:pPr>
      <w:rPr>
        <w:u w:val="none"/>
      </w:rPr>
    </w:lvl>
  </w:abstractNum>
  <w:abstractNum w:abstractNumId="15" w15:restartNumberingAfterBreak="0">
    <w:nsid w:val="32AD5317"/>
    <w:multiLevelType w:val="multilevel"/>
    <w:tmpl w:val="A38A7BDC"/>
    <w:lvl w:ilvl="0">
      <w:start w:val="1"/>
      <w:numFmt w:val="decimal"/>
      <w:lvlText w:val="%1)"/>
      <w:lvlJc w:val="left"/>
      <w:pPr>
        <w:ind w:left="180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39E6E6B"/>
    <w:multiLevelType w:val="multilevel"/>
    <w:tmpl w:val="A11882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76495F"/>
    <w:multiLevelType w:val="multilevel"/>
    <w:tmpl w:val="2E04CD86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69665F0"/>
    <w:multiLevelType w:val="multilevel"/>
    <w:tmpl w:val="0F96471A"/>
    <w:lvl w:ilvl="0">
      <w:start w:val="4"/>
      <w:numFmt w:val="decimal"/>
      <w:lvlText w:val="%1."/>
      <w:lvlJc w:val="left"/>
      <w:pPr>
        <w:ind w:left="465" w:hanging="465"/>
      </w:pPr>
      <w:rPr>
        <w:u w:val="none"/>
      </w:rPr>
    </w:lvl>
    <w:lvl w:ilvl="1">
      <w:start w:val="1"/>
      <w:numFmt w:val="decimal"/>
      <w:lvlText w:val="%2)"/>
      <w:lvlJc w:val="left"/>
      <w:pPr>
        <w:ind w:left="2160" w:hanging="720"/>
      </w:pPr>
      <w:rPr>
        <w:u w:val="none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u w:val="none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u w:val="none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u w:val="none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u w:val="none"/>
      </w:rPr>
    </w:lvl>
    <w:lvl w:ilvl="6">
      <w:start w:val="1"/>
      <w:numFmt w:val="decimal"/>
      <w:lvlText w:val="%1.%2)%3.%4.%5.%6.%7."/>
      <w:lvlJc w:val="left"/>
      <w:pPr>
        <w:ind w:left="10440" w:hanging="1800"/>
      </w:pPr>
      <w:rPr>
        <w:u w:val="none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u w:val="none"/>
      </w:rPr>
    </w:lvl>
    <w:lvl w:ilvl="8">
      <w:start w:val="1"/>
      <w:numFmt w:val="decimal"/>
      <w:lvlText w:val="%1.%2)%3.%4.%5.%6.%7.%8.%9."/>
      <w:lvlJc w:val="left"/>
      <w:pPr>
        <w:ind w:left="13680" w:hanging="2160"/>
      </w:pPr>
      <w:rPr>
        <w:u w:val="none"/>
      </w:rPr>
    </w:lvl>
  </w:abstractNum>
  <w:abstractNum w:abstractNumId="19" w15:restartNumberingAfterBreak="0">
    <w:nsid w:val="3E7420DA"/>
    <w:multiLevelType w:val="multilevel"/>
    <w:tmpl w:val="8E2820C6"/>
    <w:lvl w:ilvl="0">
      <w:start w:val="1"/>
      <w:numFmt w:val="decimal"/>
      <w:lvlText w:val="%1)"/>
      <w:lvlJc w:val="left"/>
      <w:pPr>
        <w:ind w:left="1571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3DF01D7"/>
    <w:multiLevelType w:val="hybridMultilevel"/>
    <w:tmpl w:val="70B075E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BA7A62"/>
    <w:multiLevelType w:val="multilevel"/>
    <w:tmpl w:val="EA5C7A70"/>
    <w:lvl w:ilvl="0">
      <w:start w:val="1"/>
      <w:numFmt w:val="decimal"/>
      <w:lvlText w:val="%1."/>
      <w:lvlJc w:val="left"/>
      <w:pPr>
        <w:ind w:left="1406" w:hanging="555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1571" w:hanging="720"/>
      </w:pPr>
    </w:lvl>
    <w:lvl w:ilvl="3">
      <w:start w:val="1"/>
      <w:numFmt w:val="decimal"/>
      <w:lvlText w:val="%1.%2.%3.%4"/>
      <w:lvlJc w:val="left"/>
      <w:pPr>
        <w:ind w:left="1931" w:hanging="1080"/>
      </w:pPr>
    </w:lvl>
    <w:lvl w:ilvl="4">
      <w:start w:val="1"/>
      <w:numFmt w:val="decimal"/>
      <w:lvlText w:val="%1.%2.%3.%4.%5"/>
      <w:lvlJc w:val="left"/>
      <w:pPr>
        <w:ind w:left="1931" w:hanging="1080"/>
      </w:pPr>
    </w:lvl>
    <w:lvl w:ilvl="5">
      <w:start w:val="1"/>
      <w:numFmt w:val="decimal"/>
      <w:lvlText w:val="%1.%2.%3.%4.%5.%6"/>
      <w:lvlJc w:val="left"/>
      <w:pPr>
        <w:ind w:left="2291" w:hanging="1440"/>
      </w:pPr>
    </w:lvl>
    <w:lvl w:ilvl="6">
      <w:start w:val="1"/>
      <w:numFmt w:val="decimal"/>
      <w:lvlText w:val="%1.%2.%3.%4.%5.%6.%7"/>
      <w:lvlJc w:val="left"/>
      <w:pPr>
        <w:ind w:left="2291" w:hanging="1440"/>
      </w:pPr>
    </w:lvl>
    <w:lvl w:ilvl="7">
      <w:start w:val="1"/>
      <w:numFmt w:val="decimal"/>
      <w:lvlText w:val="%1.%2.%3.%4.%5.%6.%7.%8"/>
      <w:lvlJc w:val="left"/>
      <w:pPr>
        <w:ind w:left="2651" w:hanging="1799"/>
      </w:pPr>
    </w:lvl>
    <w:lvl w:ilvl="8">
      <w:start w:val="1"/>
      <w:numFmt w:val="decimal"/>
      <w:lvlText w:val="%1.%2.%3.%4.%5.%6.%7.%8.%9"/>
      <w:lvlJc w:val="left"/>
      <w:pPr>
        <w:ind w:left="3011" w:hanging="2160"/>
      </w:pPr>
    </w:lvl>
  </w:abstractNum>
  <w:abstractNum w:abstractNumId="22" w15:restartNumberingAfterBreak="0">
    <w:nsid w:val="5C11307F"/>
    <w:multiLevelType w:val="multilevel"/>
    <w:tmpl w:val="5C46473A"/>
    <w:lvl w:ilvl="0">
      <w:start w:val="1"/>
      <w:numFmt w:val="bullet"/>
      <w:lvlText w:val="˗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703AA"/>
    <w:multiLevelType w:val="multilevel"/>
    <w:tmpl w:val="8B6AE896"/>
    <w:lvl w:ilvl="0">
      <w:start w:val="1"/>
      <w:numFmt w:val="decimal"/>
      <w:lvlText w:val="%1)"/>
      <w:lvlJc w:val="left"/>
      <w:pPr>
        <w:ind w:left="1046" w:hanging="360"/>
      </w:pPr>
    </w:lvl>
    <w:lvl w:ilvl="1">
      <w:start w:val="1"/>
      <w:numFmt w:val="lowerLetter"/>
      <w:lvlText w:val="%2."/>
      <w:lvlJc w:val="left"/>
      <w:pPr>
        <w:ind w:left="1766" w:hanging="360"/>
      </w:pPr>
    </w:lvl>
    <w:lvl w:ilvl="2">
      <w:start w:val="1"/>
      <w:numFmt w:val="lowerRoman"/>
      <w:lvlText w:val="%3."/>
      <w:lvlJc w:val="right"/>
      <w:pPr>
        <w:ind w:left="2486" w:hanging="180"/>
      </w:pPr>
    </w:lvl>
    <w:lvl w:ilvl="3">
      <w:start w:val="1"/>
      <w:numFmt w:val="decimal"/>
      <w:lvlText w:val="%4."/>
      <w:lvlJc w:val="left"/>
      <w:pPr>
        <w:ind w:left="3206" w:hanging="360"/>
      </w:pPr>
    </w:lvl>
    <w:lvl w:ilvl="4">
      <w:start w:val="1"/>
      <w:numFmt w:val="lowerLetter"/>
      <w:lvlText w:val="%5."/>
      <w:lvlJc w:val="left"/>
      <w:pPr>
        <w:ind w:left="3926" w:hanging="360"/>
      </w:pPr>
    </w:lvl>
    <w:lvl w:ilvl="5">
      <w:start w:val="1"/>
      <w:numFmt w:val="lowerRoman"/>
      <w:lvlText w:val="%6."/>
      <w:lvlJc w:val="right"/>
      <w:pPr>
        <w:ind w:left="4646" w:hanging="180"/>
      </w:pPr>
    </w:lvl>
    <w:lvl w:ilvl="6">
      <w:start w:val="1"/>
      <w:numFmt w:val="decimal"/>
      <w:lvlText w:val="%7."/>
      <w:lvlJc w:val="left"/>
      <w:pPr>
        <w:ind w:left="5366" w:hanging="360"/>
      </w:pPr>
    </w:lvl>
    <w:lvl w:ilvl="7">
      <w:start w:val="1"/>
      <w:numFmt w:val="lowerLetter"/>
      <w:lvlText w:val="%8."/>
      <w:lvlJc w:val="left"/>
      <w:pPr>
        <w:ind w:left="6086" w:hanging="360"/>
      </w:pPr>
    </w:lvl>
    <w:lvl w:ilvl="8">
      <w:start w:val="1"/>
      <w:numFmt w:val="lowerRoman"/>
      <w:lvlText w:val="%9."/>
      <w:lvlJc w:val="right"/>
      <w:pPr>
        <w:ind w:left="6806" w:hanging="180"/>
      </w:pPr>
    </w:lvl>
  </w:abstractNum>
  <w:abstractNum w:abstractNumId="24" w15:restartNumberingAfterBreak="0">
    <w:nsid w:val="734903F9"/>
    <w:multiLevelType w:val="hybridMultilevel"/>
    <w:tmpl w:val="3B00CA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401539"/>
    <w:multiLevelType w:val="multilevel"/>
    <w:tmpl w:val="DB20E018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C8E19FD"/>
    <w:multiLevelType w:val="multilevel"/>
    <w:tmpl w:val="8FFC5B96"/>
    <w:lvl w:ilvl="0">
      <w:start w:val="1"/>
      <w:numFmt w:val="bullet"/>
      <w:lvlText w:val="˗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1"/>
  </w:num>
  <w:num w:numId="2">
    <w:abstractNumId w:val="26"/>
  </w:num>
  <w:num w:numId="3">
    <w:abstractNumId w:val="23"/>
  </w:num>
  <w:num w:numId="4">
    <w:abstractNumId w:val="16"/>
  </w:num>
  <w:num w:numId="5">
    <w:abstractNumId w:val="15"/>
  </w:num>
  <w:num w:numId="6">
    <w:abstractNumId w:val="1"/>
  </w:num>
  <w:num w:numId="7">
    <w:abstractNumId w:val="5"/>
  </w:num>
  <w:num w:numId="8">
    <w:abstractNumId w:val="13"/>
  </w:num>
  <w:num w:numId="9">
    <w:abstractNumId w:val="17"/>
  </w:num>
  <w:num w:numId="10">
    <w:abstractNumId w:val="8"/>
  </w:num>
  <w:num w:numId="11">
    <w:abstractNumId w:val="12"/>
  </w:num>
  <w:num w:numId="12">
    <w:abstractNumId w:val="7"/>
  </w:num>
  <w:num w:numId="13">
    <w:abstractNumId w:val="3"/>
  </w:num>
  <w:num w:numId="14">
    <w:abstractNumId w:val="4"/>
  </w:num>
  <w:num w:numId="15">
    <w:abstractNumId w:val="11"/>
  </w:num>
  <w:num w:numId="16">
    <w:abstractNumId w:val="0"/>
  </w:num>
  <w:num w:numId="17">
    <w:abstractNumId w:val="19"/>
  </w:num>
  <w:num w:numId="18">
    <w:abstractNumId w:val="18"/>
  </w:num>
  <w:num w:numId="19">
    <w:abstractNumId w:val="9"/>
  </w:num>
  <w:num w:numId="20">
    <w:abstractNumId w:val="14"/>
  </w:num>
  <w:num w:numId="21">
    <w:abstractNumId w:val="10"/>
  </w:num>
  <w:num w:numId="22">
    <w:abstractNumId w:val="25"/>
  </w:num>
  <w:num w:numId="23">
    <w:abstractNumId w:val="22"/>
  </w:num>
  <w:num w:numId="24">
    <w:abstractNumId w:val="20"/>
  </w:num>
  <w:num w:numId="25">
    <w:abstractNumId w:val="6"/>
  </w:num>
  <w:num w:numId="26">
    <w:abstractNumId w:val="24"/>
  </w:num>
  <w:num w:numId="27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299"/>
    <w:rsid w:val="000042F1"/>
    <w:rsid w:val="00025D13"/>
    <w:rsid w:val="0003039F"/>
    <w:rsid w:val="0004148A"/>
    <w:rsid w:val="0005683C"/>
    <w:rsid w:val="00073AB2"/>
    <w:rsid w:val="00092F48"/>
    <w:rsid w:val="000C7A57"/>
    <w:rsid w:val="000D07CE"/>
    <w:rsid w:val="000F0745"/>
    <w:rsid w:val="000F0828"/>
    <w:rsid w:val="000F0D80"/>
    <w:rsid w:val="001077B9"/>
    <w:rsid w:val="00124275"/>
    <w:rsid w:val="00135303"/>
    <w:rsid w:val="00146EA3"/>
    <w:rsid w:val="001C7D81"/>
    <w:rsid w:val="001D2BFF"/>
    <w:rsid w:val="001F0047"/>
    <w:rsid w:val="00222106"/>
    <w:rsid w:val="00247A27"/>
    <w:rsid w:val="00265D1C"/>
    <w:rsid w:val="0027723E"/>
    <w:rsid w:val="00290B65"/>
    <w:rsid w:val="002A4E6E"/>
    <w:rsid w:val="002B38E1"/>
    <w:rsid w:val="002D2F77"/>
    <w:rsid w:val="002D3B3E"/>
    <w:rsid w:val="0030080D"/>
    <w:rsid w:val="00311311"/>
    <w:rsid w:val="00313B6C"/>
    <w:rsid w:val="003245E0"/>
    <w:rsid w:val="003331AE"/>
    <w:rsid w:val="00353425"/>
    <w:rsid w:val="00353FB0"/>
    <w:rsid w:val="0035672B"/>
    <w:rsid w:val="003C2C10"/>
    <w:rsid w:val="00400EED"/>
    <w:rsid w:val="00404299"/>
    <w:rsid w:val="0041530C"/>
    <w:rsid w:val="0042609A"/>
    <w:rsid w:val="00431F45"/>
    <w:rsid w:val="004358CC"/>
    <w:rsid w:val="00443A2D"/>
    <w:rsid w:val="00450972"/>
    <w:rsid w:val="00462B04"/>
    <w:rsid w:val="00467E60"/>
    <w:rsid w:val="004A75F2"/>
    <w:rsid w:val="004B3005"/>
    <w:rsid w:val="004D4173"/>
    <w:rsid w:val="004F6D76"/>
    <w:rsid w:val="00506933"/>
    <w:rsid w:val="00540CBB"/>
    <w:rsid w:val="00571CB8"/>
    <w:rsid w:val="00593D79"/>
    <w:rsid w:val="005D2105"/>
    <w:rsid w:val="005E272B"/>
    <w:rsid w:val="006129AC"/>
    <w:rsid w:val="00625D68"/>
    <w:rsid w:val="00643138"/>
    <w:rsid w:val="00651351"/>
    <w:rsid w:val="006533E9"/>
    <w:rsid w:val="00693A8E"/>
    <w:rsid w:val="006A0D7C"/>
    <w:rsid w:val="006B6D23"/>
    <w:rsid w:val="006C2223"/>
    <w:rsid w:val="006F337E"/>
    <w:rsid w:val="00700379"/>
    <w:rsid w:val="007024AA"/>
    <w:rsid w:val="007110C2"/>
    <w:rsid w:val="00777023"/>
    <w:rsid w:val="0078509D"/>
    <w:rsid w:val="00787D5B"/>
    <w:rsid w:val="007B2830"/>
    <w:rsid w:val="007C70C2"/>
    <w:rsid w:val="007E3108"/>
    <w:rsid w:val="007F50D9"/>
    <w:rsid w:val="00827D02"/>
    <w:rsid w:val="00882EDB"/>
    <w:rsid w:val="00884A73"/>
    <w:rsid w:val="008877DA"/>
    <w:rsid w:val="00893BC6"/>
    <w:rsid w:val="008C48E6"/>
    <w:rsid w:val="008D0C34"/>
    <w:rsid w:val="008D7EAC"/>
    <w:rsid w:val="008E0377"/>
    <w:rsid w:val="008E21E0"/>
    <w:rsid w:val="008E4340"/>
    <w:rsid w:val="008F54BA"/>
    <w:rsid w:val="009257D7"/>
    <w:rsid w:val="00941D65"/>
    <w:rsid w:val="00947459"/>
    <w:rsid w:val="00955050"/>
    <w:rsid w:val="00963B39"/>
    <w:rsid w:val="00982961"/>
    <w:rsid w:val="009A38CA"/>
    <w:rsid w:val="009A4DF9"/>
    <w:rsid w:val="009A5114"/>
    <w:rsid w:val="009C0B00"/>
    <w:rsid w:val="00A50038"/>
    <w:rsid w:val="00A55973"/>
    <w:rsid w:val="00A60FCC"/>
    <w:rsid w:val="00A701E6"/>
    <w:rsid w:val="00AA7B0F"/>
    <w:rsid w:val="00AC0914"/>
    <w:rsid w:val="00AC28A9"/>
    <w:rsid w:val="00AC387C"/>
    <w:rsid w:val="00AD7708"/>
    <w:rsid w:val="00AE4938"/>
    <w:rsid w:val="00AF694F"/>
    <w:rsid w:val="00B214CA"/>
    <w:rsid w:val="00B304C9"/>
    <w:rsid w:val="00B53983"/>
    <w:rsid w:val="00B5758F"/>
    <w:rsid w:val="00B617AF"/>
    <w:rsid w:val="00B6321A"/>
    <w:rsid w:val="00B87B9C"/>
    <w:rsid w:val="00BB0DE1"/>
    <w:rsid w:val="00BB18B8"/>
    <w:rsid w:val="00BB7D38"/>
    <w:rsid w:val="00BD2431"/>
    <w:rsid w:val="00BD5AB5"/>
    <w:rsid w:val="00BF33E9"/>
    <w:rsid w:val="00C13186"/>
    <w:rsid w:val="00C2675A"/>
    <w:rsid w:val="00C34E7D"/>
    <w:rsid w:val="00C456CD"/>
    <w:rsid w:val="00C52E2B"/>
    <w:rsid w:val="00C81094"/>
    <w:rsid w:val="00C84F62"/>
    <w:rsid w:val="00CA7729"/>
    <w:rsid w:val="00CB294E"/>
    <w:rsid w:val="00CB6C71"/>
    <w:rsid w:val="00CF517C"/>
    <w:rsid w:val="00CF7B5C"/>
    <w:rsid w:val="00D37313"/>
    <w:rsid w:val="00D43319"/>
    <w:rsid w:val="00D803CD"/>
    <w:rsid w:val="00D877EB"/>
    <w:rsid w:val="00D944A1"/>
    <w:rsid w:val="00DE5A87"/>
    <w:rsid w:val="00E24630"/>
    <w:rsid w:val="00E26718"/>
    <w:rsid w:val="00E55895"/>
    <w:rsid w:val="00E61AB1"/>
    <w:rsid w:val="00E76482"/>
    <w:rsid w:val="00EB1053"/>
    <w:rsid w:val="00F255A0"/>
    <w:rsid w:val="00F46F14"/>
    <w:rsid w:val="00F72C33"/>
    <w:rsid w:val="00FB4780"/>
    <w:rsid w:val="00FC4728"/>
    <w:rsid w:val="00FD4805"/>
    <w:rsid w:val="00FD61BD"/>
    <w:rsid w:val="00FF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8BAAF0"/>
  <w15:chartTrackingRefBased/>
  <w15:docId w15:val="{5282ABC5-31E5-4760-B11C-8A024C5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851"/>
      </w:tabs>
      <w:ind w:left="1440" w:hanging="1440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360"/>
      <w:outlineLvl w:val="8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b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a6">
    <w:name w:val="Body Text Indent"/>
    <w:basedOn w:val="a"/>
    <w:pPr>
      <w:ind w:firstLine="360"/>
      <w:jc w:val="both"/>
    </w:pPr>
    <w:rPr>
      <w:sz w:val="24"/>
    </w:rPr>
  </w:style>
  <w:style w:type="paragraph" w:styleId="a7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1">
    <w:name w:val="Body Text Indent 2"/>
    <w:basedOn w:val="a"/>
    <w:pPr>
      <w:ind w:firstLine="360"/>
      <w:jc w:val="both"/>
    </w:pPr>
    <w:rPr>
      <w:rFonts w:ascii="Arial" w:hAnsi="Arial" w:cs="Arial"/>
      <w:i/>
      <w:sz w:val="22"/>
    </w:rPr>
  </w:style>
  <w:style w:type="paragraph" w:styleId="a8">
    <w:name w:val="Balloon Text"/>
    <w:basedOn w:val="a"/>
    <w:semiHidden/>
    <w:rsid w:val="00431F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34E7D"/>
    <w:rPr>
      <w:b/>
      <w:bCs/>
    </w:rPr>
  </w:style>
  <w:style w:type="character" w:styleId="a9">
    <w:name w:val="Placeholder Text"/>
    <w:basedOn w:val="a0"/>
    <w:uiPriority w:val="99"/>
    <w:semiHidden/>
    <w:rsid w:val="00D944A1"/>
    <w:rPr>
      <w:color w:val="808080"/>
    </w:rPr>
  </w:style>
  <w:style w:type="paragraph" w:styleId="aa">
    <w:name w:val="List Paragraph"/>
    <w:basedOn w:val="a"/>
    <w:link w:val="ab"/>
    <w:uiPriority w:val="34"/>
    <w:qFormat/>
    <w:rsid w:val="006F33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rsid w:val="00CF7B5C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00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421909-0F56-485B-8BBA-7DBB77BA3BFA}"/>
      </w:docPartPr>
      <w:docPartBody>
        <w:p w:rsidR="00302599" w:rsidRDefault="006B633F"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96CD97C073724553B986EB58F5C333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60E9A-D370-488D-A9B2-A2A1A4AF3C61}"/>
      </w:docPartPr>
      <w:docPartBody>
        <w:p w:rsidR="00C51824" w:rsidRDefault="00AA350D" w:rsidP="00AA350D">
          <w:pPr>
            <w:pStyle w:val="96CD97C073724553B986EB58F5C333B2"/>
          </w:pPr>
          <w:r w:rsidRPr="004656CE">
            <w:rPr>
              <w:rStyle w:val="a3"/>
            </w:rPr>
            <w:t>Место для ввода даты.</w:t>
          </w:r>
        </w:p>
      </w:docPartBody>
    </w:docPart>
    <w:docPart>
      <w:docPartPr>
        <w:name w:val="A66B07DFFA1843D6A614B0DFF0F5F7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501C27-9340-4F34-BC69-76CBF8B8D232}"/>
      </w:docPartPr>
      <w:docPartBody>
        <w:p w:rsidR="00C51824" w:rsidRDefault="00AA350D" w:rsidP="00AA350D">
          <w:pPr>
            <w:pStyle w:val="A66B07DFFA1843D6A614B0DFF0F5F70B"/>
          </w:pPr>
          <w:r w:rsidRPr="004656CE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33F"/>
    <w:rsid w:val="001A631D"/>
    <w:rsid w:val="001E2306"/>
    <w:rsid w:val="00215F02"/>
    <w:rsid w:val="0028177F"/>
    <w:rsid w:val="00302599"/>
    <w:rsid w:val="0040643F"/>
    <w:rsid w:val="00413D56"/>
    <w:rsid w:val="00546C12"/>
    <w:rsid w:val="00634917"/>
    <w:rsid w:val="006B633F"/>
    <w:rsid w:val="006B660B"/>
    <w:rsid w:val="007D7F7B"/>
    <w:rsid w:val="0095255C"/>
    <w:rsid w:val="00A05CD2"/>
    <w:rsid w:val="00A47388"/>
    <w:rsid w:val="00A61A3C"/>
    <w:rsid w:val="00AA350D"/>
    <w:rsid w:val="00B57173"/>
    <w:rsid w:val="00B9484B"/>
    <w:rsid w:val="00C51824"/>
    <w:rsid w:val="00C541F1"/>
    <w:rsid w:val="00D248D5"/>
    <w:rsid w:val="00D8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350D"/>
    <w:rPr>
      <w:color w:val="808080"/>
    </w:rPr>
  </w:style>
  <w:style w:type="paragraph" w:customStyle="1" w:styleId="DD8A16D54BF34D82B674B1C67DB33736">
    <w:name w:val="DD8A16D54BF34D82B674B1C67DB33736"/>
    <w:rsid w:val="00AA350D"/>
  </w:style>
  <w:style w:type="paragraph" w:customStyle="1" w:styleId="B1AC863D1AE34CD69983B85F3DED58F2">
    <w:name w:val="B1AC863D1AE34CD69983B85F3DED58F2"/>
    <w:rsid w:val="00AA350D"/>
  </w:style>
  <w:style w:type="paragraph" w:customStyle="1" w:styleId="0DA485DA5CA04EF1A9042AE65D8F4C43">
    <w:name w:val="0DA485DA5CA04EF1A9042AE65D8F4C43"/>
    <w:rsid w:val="00AA350D"/>
  </w:style>
  <w:style w:type="paragraph" w:customStyle="1" w:styleId="96CD97C073724553B986EB58F5C333B2">
    <w:name w:val="96CD97C073724553B986EB58F5C333B2"/>
    <w:rsid w:val="00AA350D"/>
  </w:style>
  <w:style w:type="paragraph" w:customStyle="1" w:styleId="A66B07DFFA1843D6A614B0DFF0F5F70B">
    <w:name w:val="A66B07DFFA1843D6A614B0DFF0F5F70B"/>
    <w:rsid w:val="00AA350D"/>
  </w:style>
  <w:style w:type="paragraph" w:customStyle="1" w:styleId="40E4674D241544479CBD23CBDEDD0A35">
    <w:name w:val="40E4674D241544479CBD23CBDEDD0A35"/>
    <w:rsid w:val="00AA35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5007</Words>
  <Characters>28543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Старшинаева</dc:creator>
  <cp:keywords/>
  <cp:lastModifiedBy>R.Nurpeisov</cp:lastModifiedBy>
  <cp:revision>10</cp:revision>
  <cp:lastPrinted>2018-02-26T12:09:00Z</cp:lastPrinted>
  <dcterms:created xsi:type="dcterms:W3CDTF">2023-12-08T04:26:00Z</dcterms:created>
  <dcterms:modified xsi:type="dcterms:W3CDTF">2023-12-08T09:41:00Z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_Наименование НОР (полное)">
    <vt:lpwstr>ezYxNmZhYTk5LTUzM2QtNGNiOS1iYjQ3LTIyMjk3YjIzYmE1YzplZDlmMWJiMC1kMWNmLTQ2N2UtODA2Ny1hY2E4NTIxMmU0NGR9LT57NmU5YWRlNmItZmE1Yi00NWJkLWI1YTQtNzc4MGJmZWY3ZTZjOjMzNDA1ZmE1LWE0Y2ItNGU2My1hZDA4LThjMmQyM2EzOWViNH0tPkNhcGl0YWxpemU=</vt:lpwstr>
  </property>
  <property fmtid="{D5CDD505-2E9C-101B-9397-08002B2CF9AE}" pid="3" name="TPL_Содержание">
    <vt:lpwstr>ezYxNmZhYTk5LTUzM2QtNGNiOS1iYjQ3LTIyMjk3YjIzYmE1Yzo0YmMzOWVmYi0xZjQ2LTRhMWUtOGI4Yy0wNGYyYjkwZDZhOGJ9LT5DYXBpdGFsaXpl</vt:lpwstr>
  </property>
  <property fmtid="{D5CDD505-2E9C-101B-9397-08002B2CF9AE}" pid="4" name="TPL_Вид документа">
    <vt:lpwstr>ezYxNmZhYTk5LTUzM2QtNGNiOS1iYjQ3LTIyMjk3YjIzYmE1Yzo5MWFjMGU0OS0xMGZjLTQ1YTItODQ4YS0wNTQxZTdmZGQ3Y2R9LT57ZmE0YzI1OWItYTA3Zi00MThjLTk2NWYtYzFkNzVmMDZlZGUyOjg5ODdjNzE3LTkyYWQtNGQ1ZS05Y2VmLTI0NTNiYTEyZDE1MH0tPkNhcGl0YWxpemU=</vt:lpwstr>
  </property>
  <property fmtid="{D5CDD505-2E9C-101B-9397-08002B2CF9AE}" pid="5" name="TPL_Рег. номер документа">
    <vt:lpwstr>ezYxNmZhYTk5LTUzM2QtNGNiOS1iYjQ3LTIyMjk3YjIzYmE1YzoyNjNjZjA2OC1lMjI0LTRhODMtOWRmMC0xOThlODI4MTAxZDF9</vt:lpwstr>
  </property>
  <property fmtid="{D5CDD505-2E9C-101B-9397-08002B2CF9AE}" pid="6" name="TPL_Фамилия И.О. подготовившего">
    <vt:lpwstr>ezYxNmZhYTk5LTUzM2QtNGNiOS1iYjQ3LTIyMjk3YjIzYmE1Yzo0YmM5OGY3NS0xMGEwLTRkNTQtOWY1YS0yYjg4Mzg4Mzc2YjJ9LT5MYXN0TmFtZUFuZEluaXRpYWxz</vt:lpwstr>
  </property>
  <property fmtid="{D5CDD505-2E9C-101B-9397-08002B2CF9AE}" pid="7" name="TPL_Дата создания">
    <vt:lpwstr>ezYxNmZhYTk5LTUzM2QtNGNiOS1iYjQ3LTIyMjk3YjIzYmE1YzpmNmY4OTc1MC0zNjYwLTQ1NzAtYjkwYi1jMGE1NWE3ZTQ2Njl9</vt:lpwstr>
  </property>
  <property fmtid="{D5CDD505-2E9C-101B-9397-08002B2CF9AE}" pid="8" name="TPL_Проверил">
    <vt:lpwstr>R2V0RGlyZWN0TWFuYWdlcg==</vt:lpwstr>
  </property>
  <property fmtid="{D5CDD505-2E9C-101B-9397-08002B2CF9AE}" pid="9" name="TPL_Тип документа">
    <vt:lpwstr>R2V0VHlwZUFwcHJvdmVEb2N1bWVudA==</vt:lpwstr>
  </property>
</Properties>
</file>